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0DC8">
      <w:pPr>
        <w:pStyle w:val="a3"/>
        <w:spacing w:before="0" w:beforeAutospacing="0" w:after="0" w:afterAutospacing="0"/>
        <w:rPr>
          <w:rFonts w:ascii="Calibri Light" w:hAnsi="Calibri Light" w:cs="Calibri"/>
          <w:sz w:val="40"/>
          <w:szCs w:val="40"/>
        </w:rPr>
      </w:pPr>
      <w:bookmarkStart w:id="0" w:name="_GoBack"/>
      <w:bookmarkEnd w:id="0"/>
      <w:r>
        <w:rPr>
          <w:rFonts w:ascii="Calibri Light" w:hAnsi="Calibri Light" w:cs="Calibri"/>
          <w:sz w:val="40"/>
          <w:szCs w:val="40"/>
        </w:rPr>
        <w:t> </w:t>
      </w:r>
    </w:p>
    <w:p w:rsidR="00000000" w:rsidRDefault="00EA0DC8">
      <w:pPr>
        <w:pStyle w:val="a3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3 октября 2022 г.</w:t>
      </w:r>
    </w:p>
    <w:p w:rsidR="00000000" w:rsidRDefault="00EA0DC8">
      <w:pPr>
        <w:pStyle w:val="a3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22:52</w:t>
      </w:r>
    </w:p>
    <w:p w:rsidR="00000000" w:rsidRDefault="00EA0DC8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EA0DC8">
      <w:pPr>
        <w:pStyle w:val="a3"/>
        <w:spacing w:before="0" w:beforeAutospacing="0" w:after="0" w:afterAutospacing="0"/>
        <w:ind w:left="528"/>
        <w:rPr>
          <w:sz w:val="28"/>
          <w:szCs w:val="28"/>
        </w:rPr>
      </w:pPr>
      <w:r>
        <w:rPr>
          <w:b/>
          <w:bCs/>
          <w:sz w:val="28"/>
          <w:szCs w:val="28"/>
        </w:rPr>
        <w:t>«Круги Луллия (технология ТРИЗ) как средство развития мыслительных способностей детей старшего дошкольного возраста с ТНР в соответствие с ФГОС ДО»</w:t>
      </w:r>
    </w:p>
    <w:p w:rsidR="00000000" w:rsidRDefault="00EA0DC8">
      <w:pPr>
        <w:pStyle w:val="a3"/>
        <w:spacing w:before="0" w:beforeAutospacing="0" w:after="0" w:afterAutospacing="0"/>
        <w:ind w:left="528"/>
        <w:rPr>
          <w:sz w:val="28"/>
          <w:szCs w:val="28"/>
        </w:rPr>
      </w:pPr>
      <w:r>
        <w:rPr>
          <w:b/>
          <w:bCs/>
          <w:sz w:val="28"/>
          <w:szCs w:val="28"/>
        </w:rPr>
        <w:t>Автор:</w:t>
      </w:r>
      <w:r>
        <w:rPr>
          <w:sz w:val="28"/>
          <w:szCs w:val="28"/>
        </w:rPr>
        <w:t xml:space="preserve"> Феденкова Милана Алексеевна – воспитатель 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Современное общество предъявляет новые требования к системе образования подрастающего поколения и в том числе к первой его ступени – дошкольному образованию. Одна из первостепенных задач воспитания и обучения в дошкольных учреждениях, согласно вступившему </w:t>
      </w:r>
      <w:r>
        <w:rPr>
          <w:sz w:val="28"/>
          <w:szCs w:val="28"/>
        </w:rPr>
        <w:t>в силу ФГОС - воспитание нового поколения детей, обладающих высоким творческим потенциалом. Но проблема заключается не в поиске одарённых, гениальных детей, а целенаправленном формировании творческих способностей, развитии нестандартного видения мира, ново</w:t>
      </w:r>
      <w:r>
        <w:rPr>
          <w:sz w:val="28"/>
          <w:szCs w:val="28"/>
        </w:rPr>
        <w:t>го мышления у всех детей, посещающих детские сады.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Практика показала, что с помощью традиционных форм работы нельзя в полной мере решить эту проблему. Необходимо применение новых форм, методов и технологий.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   Одной из эффективных педагогических технологий</w:t>
      </w:r>
      <w:r>
        <w:rPr>
          <w:sz w:val="28"/>
          <w:szCs w:val="28"/>
        </w:rPr>
        <w:t xml:space="preserve"> для развития творчества у детей является ТРИЗ - Теория решения изобретательских задач.    Целью использования ТРИЗ – технологии в детском саду является развитие с одной стороны таких качеств мышления, как гибкость, подвижность, системность, диалектичность</w:t>
      </w:r>
      <w:r>
        <w:rPr>
          <w:sz w:val="28"/>
          <w:szCs w:val="28"/>
        </w:rPr>
        <w:t>, а с другой стороны поисковой активности, стремления к новизне, развитие речи и творческого воображения.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Обратившись к опыту философов и мыслителей прошлого современные авторы одной из передовых педагогических  технологий ТРИЗ, очень заинтересовались мето</w:t>
      </w:r>
      <w:r>
        <w:rPr>
          <w:sz w:val="28"/>
          <w:szCs w:val="28"/>
        </w:rPr>
        <w:t>дом луллизма и решили адаптировать его к образовательной деятельности дошкольников. Основоположником этого метода является Раймунд Луллий –поэт, философ, мыслитель, живший в 13 в.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Раймонд Луллий создал логическую машину в   виде бумажных кругов. Оказываетс</w:t>
      </w:r>
      <w:r>
        <w:rPr>
          <w:sz w:val="28"/>
          <w:szCs w:val="28"/>
        </w:rPr>
        <w:t>я, ее можно прекрасно использовать как средство развития речи и интеллектуально-творческих способностей у детей. Простота конструкции позволяет применять ее даже в детском саду. А эффект огромен — познание языка и мира в их взаимосвязи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 На стержень нанизыв</w:t>
      </w:r>
      <w:r>
        <w:rPr>
          <w:sz w:val="28"/>
          <w:szCs w:val="28"/>
        </w:rPr>
        <w:t xml:space="preserve">ается 2 круга разного диаметра. Сверху устанавливают указатель ограничитель или стрелку. Все круги разделяют на одинаковое число секторов, на них располагают картинки (рисунки, предметы окружающего мира). Круги и стрелка свободно двигаются независимо друг </w:t>
      </w:r>
      <w:r>
        <w:rPr>
          <w:sz w:val="28"/>
          <w:szCs w:val="28"/>
        </w:rPr>
        <w:t xml:space="preserve">от друга. По желанию можно </w:t>
      </w:r>
      <w:r>
        <w:rPr>
          <w:sz w:val="28"/>
          <w:szCs w:val="28"/>
        </w:rPr>
        <w:lastRenderedPageBreak/>
        <w:t>получить разные комбинации картинок, расположенных на секторах, и объединить, казалось бы, несовместимые объекты.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Игровые упражнения с детьми по кругам Луллия решают следующие задачи:</w:t>
      </w:r>
    </w:p>
    <w:p w:rsidR="00000000" w:rsidRDefault="00EA0DC8">
      <w:pPr>
        <w:numPr>
          <w:ilvl w:val="1"/>
          <w:numId w:val="1"/>
        </w:numPr>
        <w:ind w:left="528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Формируют понятие «признак»</w:t>
      </w:r>
      <w:r>
        <w:rPr>
          <w:rFonts w:eastAsia="Times New Roman"/>
          <w:sz w:val="28"/>
          <w:szCs w:val="28"/>
          <w:lang w:val="en-US"/>
        </w:rPr>
        <w:t xml:space="preserve">, </w:t>
      </w:r>
      <w:r>
        <w:rPr>
          <w:rFonts w:eastAsia="Times New Roman"/>
          <w:sz w:val="28"/>
          <w:szCs w:val="28"/>
        </w:rPr>
        <w:t>знакомят с имена</w:t>
      </w:r>
      <w:r>
        <w:rPr>
          <w:rFonts w:eastAsia="Times New Roman"/>
          <w:sz w:val="28"/>
          <w:szCs w:val="28"/>
        </w:rPr>
        <w:t>ми признаков;</w:t>
      </w:r>
    </w:p>
    <w:p w:rsidR="00000000" w:rsidRDefault="00EA0DC8">
      <w:pPr>
        <w:numPr>
          <w:ilvl w:val="1"/>
          <w:numId w:val="1"/>
        </w:numPr>
        <w:ind w:left="528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Учат восприятию проявлений признака в конкретном объекте, нахождению причинно-следственных связей между объектами;</w:t>
      </w:r>
    </w:p>
    <w:p w:rsidR="00000000" w:rsidRDefault="00EA0DC8">
      <w:pPr>
        <w:numPr>
          <w:ilvl w:val="1"/>
          <w:numId w:val="1"/>
        </w:numPr>
        <w:ind w:left="528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Развивают навыки фантастического преобразования объектов;</w:t>
      </w:r>
    </w:p>
    <w:p w:rsidR="00000000" w:rsidRDefault="00EA0DC8">
      <w:pPr>
        <w:numPr>
          <w:ilvl w:val="1"/>
          <w:numId w:val="1"/>
        </w:numPr>
        <w:ind w:left="528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eastAsia="Times New Roman"/>
          <w:sz w:val="28"/>
          <w:szCs w:val="28"/>
        </w:rPr>
        <w:t>Формируют способность увидеть суть проблемы.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Обычно используется четы</w:t>
      </w:r>
      <w:r>
        <w:rPr>
          <w:sz w:val="28"/>
          <w:szCs w:val="28"/>
        </w:rPr>
        <w:t>ре типа игровых тренингов: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  <w:u w:val="single"/>
        </w:rPr>
        <w:t>1-й тип: «Найди реальное сочетание»</w:t>
      </w:r>
      <w:r>
        <w:rPr>
          <w:sz w:val="28"/>
          <w:szCs w:val="28"/>
          <w:u w:val="single"/>
          <w:lang w:val="en-US"/>
        </w:rPr>
        <w:t>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Под стрелкой объединяют картинки, формирующие реальную картину мира. Ребенок составляет предложения, объединяющие в себе эти объекты и делает выводы.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формировать обобщенное понятие о том</w:t>
      </w:r>
      <w:r>
        <w:rPr>
          <w:sz w:val="28"/>
          <w:szCs w:val="28"/>
        </w:rPr>
        <w:t>, что: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- каждый объект состоит из частей;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- число частей и сами части могут меняться в разных условиях;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- при изменении частей объекта и их числа возникают проблемы, которые необходимо решать.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двойной круг Луллия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1-й круг – объекты (чайник, вертолёт, дерево, река, книга, шуба, стол, кошка).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2-й круг – части этих объектов (крышка от чайника, колесо, ветка, рыба, буква, пуговица, ножка от стола, хвост).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i/>
          <w:iCs/>
          <w:sz w:val="28"/>
          <w:szCs w:val="28"/>
        </w:rPr>
        <w:t>Один из детей раскручивает первый круг, и под стрелкой у него вы</w:t>
      </w:r>
      <w:r>
        <w:rPr>
          <w:i/>
          <w:iCs/>
          <w:sz w:val="28"/>
          <w:szCs w:val="28"/>
        </w:rPr>
        <w:t>деляется картинка с изображением объекта,   участники тренинга соединяют объект и его часть; рассказывают какую часть объекта показывает стрелка, также им предлагается назвать другие части объекта не нарисованные на картинке. Например: котёнок – хвост. У к</w:t>
      </w:r>
      <w:r>
        <w:rPr>
          <w:i/>
          <w:iCs/>
          <w:sz w:val="28"/>
          <w:szCs w:val="28"/>
        </w:rPr>
        <w:t>отёнка есть хвост, и это его часть. У него есть еще части: голова, туловище, лапы.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Вывод: у любого объекта есть часть. 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  <w:u w:val="single"/>
        </w:rPr>
        <w:t>2-й тип: «Объясни необычное сочетание»</w:t>
      </w:r>
      <w:r>
        <w:rPr>
          <w:sz w:val="28"/>
          <w:szCs w:val="28"/>
          <w:u w:val="single"/>
          <w:lang w:val="en-US"/>
        </w:rPr>
        <w:t>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При раскручивании кругов мы с детьми рассматриваем случайное соединение объектов и как можно дос</w:t>
      </w:r>
      <w:r>
        <w:rPr>
          <w:sz w:val="28"/>
          <w:szCs w:val="28"/>
        </w:rPr>
        <w:t>товернее объясняем необычность их взаимодействия.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i/>
          <w:iCs/>
          <w:sz w:val="28"/>
          <w:szCs w:val="28"/>
        </w:rPr>
        <w:t>Один из участников игрового тренинга раскручивает оба круга и рассматриваем полученное сочетание, участникам предлагается достоверно объяснить это объединение. Например: дерево – рыба, когда вялят рыбу ее м</w:t>
      </w:r>
      <w:r>
        <w:rPr>
          <w:i/>
          <w:iCs/>
          <w:sz w:val="28"/>
          <w:szCs w:val="28"/>
        </w:rPr>
        <w:t>ожно повесить на дерево во дворе, в этом случае рыба – часть дерева.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  <w:u w:val="single"/>
        </w:rPr>
        <w:t>3-й тип: «Придумай фантастическую историю или сказку»</w:t>
      </w:r>
      <w:r>
        <w:rPr>
          <w:sz w:val="28"/>
          <w:szCs w:val="28"/>
          <w:u w:val="single"/>
          <w:lang w:val="en-US"/>
        </w:rPr>
        <w:t>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Объединение случайных объектов служит основой для фантазирования. Рассмотрев получившиеся картинки. Сочиняем фантастический рассказ </w:t>
      </w:r>
      <w:r>
        <w:rPr>
          <w:sz w:val="28"/>
          <w:szCs w:val="28"/>
        </w:rPr>
        <w:t>или сказку.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Цели:</w:t>
      </w:r>
      <w:r>
        <w:rPr>
          <w:sz w:val="28"/>
          <w:szCs w:val="28"/>
        </w:rPr>
        <w:t xml:space="preserve"> развивать у детей воображение на примерах изменения места действия в сюжете сказки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  <w:u w:val="single"/>
        </w:rPr>
        <w:t>Оборудование: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1-й круг – место, где происходят сказочные действия: арабский город; дворец короля; лес; заколдованный сад; чердак замка; болото; замок Людое</w:t>
      </w:r>
      <w:r>
        <w:rPr>
          <w:sz w:val="28"/>
          <w:szCs w:val="28"/>
        </w:rPr>
        <w:t>да; избушка на курьих ножках.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2-й круг – сказочные герои: Алладин; Золушка; Красная шапочка; чудище; Спящая красавица; Лягушка-царевна; Кот в сапогах; Иванушка.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3-й круг – предметы: волшебная лампа; хрустальная туфелька; корзинка с пирожками; аленький цвет</w:t>
      </w:r>
      <w:r>
        <w:rPr>
          <w:sz w:val="28"/>
          <w:szCs w:val="28"/>
        </w:rPr>
        <w:t>очек; веретено; стрела; сапоги; печь.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Для игрового тренинга используются сказки: «Волшебная лампа Алладина»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«Золушка»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«Красная шапочка»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«Аленький цветочек»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«Спящая красавица»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«Царевна – лягушка», «Кот в сапогах», «Гуси лебеди».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i/>
          <w:iCs/>
          <w:sz w:val="28"/>
          <w:szCs w:val="28"/>
        </w:rPr>
        <w:t>Один из детей раскручив</w:t>
      </w:r>
      <w:r>
        <w:rPr>
          <w:i/>
          <w:iCs/>
          <w:sz w:val="28"/>
          <w:szCs w:val="28"/>
        </w:rPr>
        <w:t>ает все три круга, и ему предлагается придумать историю, объединяющую все три объекта. Например – как Золушка очутилась на болоте и её спасли сапоги Кота в сапогах.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4-й тип: «Реши проблему»</w:t>
      </w:r>
      <w:r>
        <w:rPr>
          <w:sz w:val="28"/>
          <w:szCs w:val="28"/>
          <w:lang w:val="en-US"/>
        </w:rPr>
        <w:t>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>В фантастических сказках с героями происходят разные истории. С п</w:t>
      </w:r>
      <w:r>
        <w:rPr>
          <w:sz w:val="28"/>
          <w:szCs w:val="28"/>
        </w:rPr>
        <w:t>омощью этого тренинга мы учим ребёнка формулировать проблемы, выдвигать идеи по их решению.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i/>
          <w:iCs/>
          <w:sz w:val="28"/>
          <w:szCs w:val="28"/>
        </w:rPr>
        <w:t>Один из участников игрового тренинга крутит все три круга, из получившейся комбинации картинок предлагается составить краткую историю, подумать какая может произойт</w:t>
      </w:r>
      <w:r>
        <w:rPr>
          <w:i/>
          <w:iCs/>
          <w:sz w:val="28"/>
          <w:szCs w:val="28"/>
        </w:rPr>
        <w:t>и проблема и найти её решение.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i/>
          <w:iCs/>
          <w:sz w:val="28"/>
          <w:szCs w:val="28"/>
        </w:rPr>
        <w:t>Например: Спящая красавица оказалась в избушке на курьих ножках и у нее есть корзинка с пирожками. Как ей спастись от бабы – яги?</w:t>
      </w:r>
    </w:p>
    <w:p w:rsidR="00000000" w:rsidRDefault="00EA0DC8">
      <w:pPr>
        <w:pStyle w:val="a3"/>
        <w:spacing w:before="0" w:beforeAutospacing="0" w:after="0" w:afterAutospacing="0"/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Данные игры могут найти продолжение в художественной </w:t>
      </w:r>
      <w:r>
        <w:rPr>
          <w:sz w:val="28"/>
          <w:szCs w:val="28"/>
        </w:rPr>
        <w:t>деятельности так как дети полученный сюжет или новый предмет зарисовать, слепить, а также обыграть в режиссёрской и сюжетно-ролевых играх, что способствует развитию творческого мышления и соответствует задачами ФГОС ДО.</w:t>
      </w:r>
    </w:p>
    <w:p w:rsidR="00000000" w:rsidRDefault="00EA0DC8">
      <w:pPr>
        <w:pStyle w:val="a3"/>
        <w:spacing w:before="0" w:beforeAutospacing="0" w:after="160" w:afterAutospacing="0"/>
        <w:ind w:left="52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6630C"/>
    <w:multiLevelType w:val="multilevel"/>
    <w:tmpl w:val="1E38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0DC8"/>
    <w:rsid w:val="00EA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2DF67-EB92-4858-8BEE-E037A4BA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Милана</cp:lastModifiedBy>
  <cp:revision>2</cp:revision>
  <dcterms:created xsi:type="dcterms:W3CDTF">2022-10-03T18:53:00Z</dcterms:created>
  <dcterms:modified xsi:type="dcterms:W3CDTF">2022-10-03T18:53:00Z</dcterms:modified>
</cp:coreProperties>
</file>