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7D9F" w:rsidRPr="00B17B51" w:rsidRDefault="009E3EFA" w:rsidP="00B17B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B5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margin">
              <wp:posOffset>85725</wp:posOffset>
            </wp:positionH>
            <wp:positionV relativeFrom="paragraph">
              <wp:posOffset>76200</wp:posOffset>
            </wp:positionV>
            <wp:extent cx="1152525" cy="1345565"/>
            <wp:effectExtent l="0" t="0" r="9525" b="698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amon-llull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1345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8380D" w:rsidRPr="00B17B51">
        <w:rPr>
          <w:rFonts w:ascii="Times New Roman" w:hAnsi="Times New Roman" w:cs="Times New Roman"/>
          <w:sz w:val="28"/>
          <w:szCs w:val="28"/>
        </w:rPr>
        <w:t>Раймонд Луллий, философ,</w:t>
      </w:r>
      <w:r w:rsidR="00B8366B" w:rsidRPr="00B17B51">
        <w:rPr>
          <w:rFonts w:ascii="Times New Roman" w:hAnsi="Times New Roman" w:cs="Times New Roman"/>
          <w:sz w:val="28"/>
          <w:szCs w:val="28"/>
        </w:rPr>
        <w:t xml:space="preserve"> богослов и алхимик 14 века, со</w:t>
      </w:r>
      <w:r w:rsidR="0088380D" w:rsidRPr="00B17B51">
        <w:rPr>
          <w:rFonts w:ascii="Times New Roman" w:hAnsi="Times New Roman" w:cs="Times New Roman"/>
          <w:sz w:val="28"/>
          <w:szCs w:val="28"/>
        </w:rPr>
        <w:t>здал приспособление, логическую машину для открытия новых истин и умозаключений, которое представляет собой несколько кругов разного диаметра, нанизанны</w:t>
      </w:r>
      <w:r w:rsidR="00B8366B" w:rsidRPr="00B17B51">
        <w:rPr>
          <w:rFonts w:ascii="Times New Roman" w:hAnsi="Times New Roman" w:cs="Times New Roman"/>
          <w:sz w:val="28"/>
          <w:szCs w:val="28"/>
        </w:rPr>
        <w:t>х на общий стержень (по типу пирамидки). В верхней части стержня ус</w:t>
      </w:r>
      <w:r w:rsidR="0088380D" w:rsidRPr="00B17B51">
        <w:rPr>
          <w:rFonts w:ascii="Times New Roman" w:hAnsi="Times New Roman" w:cs="Times New Roman"/>
          <w:sz w:val="28"/>
          <w:szCs w:val="28"/>
        </w:rPr>
        <w:t>танавливается стрелка. Круги подвижны.</w:t>
      </w:r>
      <w:r w:rsidRPr="00B17B5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88380D" w:rsidRPr="00B17B51">
        <w:rPr>
          <w:rFonts w:ascii="Times New Roman" w:hAnsi="Times New Roman" w:cs="Times New Roman"/>
          <w:sz w:val="28"/>
          <w:szCs w:val="28"/>
        </w:rPr>
        <w:t xml:space="preserve"> Все они разделе</w:t>
      </w:r>
      <w:r w:rsidR="00B8366B" w:rsidRPr="00B17B51">
        <w:rPr>
          <w:rFonts w:ascii="Times New Roman" w:hAnsi="Times New Roman" w:cs="Times New Roman"/>
          <w:sz w:val="28"/>
          <w:szCs w:val="28"/>
        </w:rPr>
        <w:t>ны на одинаковое количество секторов. При свободном вращении кругов под стрелкой оказываются определенные сектора. Луллий на секто</w:t>
      </w:r>
      <w:r w:rsidR="0088380D" w:rsidRPr="00B17B51">
        <w:rPr>
          <w:rFonts w:ascii="Times New Roman" w:hAnsi="Times New Roman" w:cs="Times New Roman"/>
          <w:sz w:val="28"/>
          <w:szCs w:val="28"/>
        </w:rPr>
        <w:t xml:space="preserve">рах размещал рисунки,   писал слова и целые изречения. Любой желающий мог задать вопрос и с помощью полученной комбинации </w:t>
      </w:r>
      <w:r w:rsidR="00B8366B" w:rsidRPr="00B17B51">
        <w:rPr>
          <w:rFonts w:ascii="Times New Roman" w:hAnsi="Times New Roman" w:cs="Times New Roman"/>
          <w:sz w:val="28"/>
          <w:szCs w:val="28"/>
        </w:rPr>
        <w:t>получить ответ, который надо бы</w:t>
      </w:r>
      <w:r w:rsidR="0088380D" w:rsidRPr="00B17B51">
        <w:rPr>
          <w:rFonts w:ascii="Times New Roman" w:hAnsi="Times New Roman" w:cs="Times New Roman"/>
          <w:sz w:val="28"/>
          <w:szCs w:val="28"/>
        </w:rPr>
        <w:t>ло расшифровать, подключив воображение.В  настоящее время этот принцип, основанный на морфологическом анализе, используют педагоги для создания развивающих игр и головоломок для детей.</w:t>
      </w:r>
      <w:r w:rsidR="00B8366B" w:rsidRPr="00B17B51">
        <w:rPr>
          <w:rFonts w:ascii="Times New Roman" w:hAnsi="Times New Roman" w:cs="Times New Roman"/>
          <w:sz w:val="28"/>
          <w:szCs w:val="28"/>
        </w:rPr>
        <w:t xml:space="preserve">  Пособие «Круги Луллия» бывает нескольких видов:</w:t>
      </w:r>
      <w:r w:rsidR="00B17B51" w:rsidRPr="00B17B51">
        <w:rPr>
          <w:rFonts w:ascii="Times New Roman" w:hAnsi="Times New Roman" w:cs="Times New Roman"/>
          <w:sz w:val="28"/>
          <w:szCs w:val="28"/>
        </w:rPr>
        <w:t xml:space="preserve"> горизонтальные и вертикальные.</w:t>
      </w:r>
    </w:p>
    <w:p w:rsidR="00177D9F" w:rsidRPr="00B17B51" w:rsidRDefault="00420FA8" w:rsidP="00420F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B51">
        <w:rPr>
          <w:rFonts w:ascii="Times New Roman" w:hAnsi="Times New Roman" w:cs="Times New Roman"/>
          <w:sz w:val="28"/>
          <w:szCs w:val="28"/>
        </w:rPr>
        <w:t xml:space="preserve">    </w:t>
      </w:r>
      <w:r w:rsidR="009E3EFA" w:rsidRPr="00B17B51">
        <w:rPr>
          <w:rFonts w:ascii="Times New Roman" w:hAnsi="Times New Roman" w:cs="Times New Roman"/>
          <w:sz w:val="28"/>
          <w:szCs w:val="28"/>
        </w:rPr>
        <w:tab/>
      </w:r>
      <w:r w:rsidRPr="00B17B51">
        <w:rPr>
          <w:rFonts w:ascii="Times New Roman" w:hAnsi="Times New Roman" w:cs="Times New Roman"/>
          <w:sz w:val="28"/>
          <w:szCs w:val="28"/>
        </w:rPr>
        <w:t xml:space="preserve"> Круги Луллия представляют детям дошкольного возраста как чудесные кольца или загадочные круги. </w:t>
      </w:r>
    </w:p>
    <w:p w:rsidR="00245DF9" w:rsidRPr="00B17B51" w:rsidRDefault="00420FA8" w:rsidP="009E3E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B51">
        <w:rPr>
          <w:rFonts w:ascii="Times New Roman" w:hAnsi="Times New Roman" w:cs="Times New Roman"/>
          <w:sz w:val="28"/>
          <w:szCs w:val="28"/>
        </w:rPr>
        <w:t xml:space="preserve"> С детьми в возрасте 4-го года жизни целесообразнее брать только 2 круга разных диаметров с четырьмя секторами. Для детей 5-го года жизни можно добавить третий круг. К 7 годам дети</w:t>
      </w:r>
      <w:r w:rsidR="00532A05" w:rsidRPr="00B17B51">
        <w:rPr>
          <w:rFonts w:ascii="Times New Roman" w:hAnsi="Times New Roman" w:cs="Times New Roman"/>
          <w:sz w:val="28"/>
          <w:szCs w:val="28"/>
        </w:rPr>
        <w:t xml:space="preserve"> вполне справляются с заданиями</w:t>
      </w:r>
      <w:r w:rsidRPr="00B17B51">
        <w:rPr>
          <w:rFonts w:ascii="Times New Roman" w:hAnsi="Times New Roman" w:cs="Times New Roman"/>
          <w:sz w:val="28"/>
          <w:szCs w:val="28"/>
        </w:rPr>
        <w:t xml:space="preserve">, в основе которых лежат 4 круга с 8 </w:t>
      </w:r>
      <w:r w:rsidR="009E3EFA" w:rsidRPr="00B17B51">
        <w:rPr>
          <w:rFonts w:ascii="Times New Roman" w:hAnsi="Times New Roman" w:cs="Times New Roman"/>
          <w:sz w:val="28"/>
          <w:szCs w:val="28"/>
        </w:rPr>
        <w:t>секторами на каждом.</w:t>
      </w:r>
      <w:r w:rsidR="00532A05" w:rsidRPr="00B17B51">
        <w:rPr>
          <w:rFonts w:ascii="Times New Roman" w:hAnsi="Times New Roman" w:cs="Times New Roman"/>
          <w:sz w:val="28"/>
          <w:szCs w:val="28"/>
        </w:rPr>
        <w:t>Обогащение и активизация словаря ребенка, развитие познавательной активности, расширение представлений о предметах через признаки и их проявления – вот далеко не полный перечень возможностей игр с кругами Луллия.</w:t>
      </w:r>
    </w:p>
    <w:p w:rsidR="009E3EFA" w:rsidRPr="00B17B51" w:rsidRDefault="009E3EFA" w:rsidP="009E3E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7B51" w:rsidRDefault="00CF5C9B" w:rsidP="00420F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B51">
        <w:rPr>
          <w:rFonts w:ascii="Times New Roman" w:hAnsi="Times New Roman" w:cs="Times New Roman"/>
          <w:b/>
          <w:sz w:val="28"/>
          <w:szCs w:val="28"/>
        </w:rPr>
        <w:t xml:space="preserve">Предлагаем вариант </w:t>
      </w:r>
      <w:r w:rsidR="009E3EFA" w:rsidRPr="00B17B51">
        <w:rPr>
          <w:rFonts w:ascii="Times New Roman" w:hAnsi="Times New Roman" w:cs="Times New Roman"/>
          <w:b/>
          <w:sz w:val="28"/>
          <w:szCs w:val="28"/>
        </w:rPr>
        <w:t>дидактической игры "Весенний Крым</w:t>
      </w:r>
      <w:r w:rsidRPr="00B17B51">
        <w:rPr>
          <w:rFonts w:ascii="Times New Roman" w:hAnsi="Times New Roman" w:cs="Times New Roman"/>
          <w:b/>
          <w:sz w:val="28"/>
          <w:szCs w:val="28"/>
        </w:rPr>
        <w:t xml:space="preserve">"  </w:t>
      </w:r>
    </w:p>
    <w:p w:rsidR="009E3EFA" w:rsidRPr="00B17B51" w:rsidRDefault="00CF5C9B" w:rsidP="00420F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B51">
        <w:rPr>
          <w:rFonts w:ascii="Times New Roman" w:hAnsi="Times New Roman" w:cs="Times New Roman"/>
          <w:b/>
          <w:sz w:val="28"/>
          <w:szCs w:val="28"/>
        </w:rPr>
        <w:t>на основе кругов</w:t>
      </w:r>
      <w:r w:rsidR="00B17B51">
        <w:rPr>
          <w:rFonts w:ascii="Times New Roman" w:hAnsi="Times New Roman" w:cs="Times New Roman"/>
          <w:b/>
          <w:sz w:val="28"/>
          <w:szCs w:val="28"/>
        </w:rPr>
        <w:t xml:space="preserve"> Луллия.</w:t>
      </w:r>
      <w:r w:rsidRPr="00B17B5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84686" w:rsidRPr="00B17B51" w:rsidRDefault="00184686" w:rsidP="00420FA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2A05" w:rsidRPr="00B17B51" w:rsidRDefault="00CF5C9B" w:rsidP="00532A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B51">
        <w:rPr>
          <w:rFonts w:ascii="Times New Roman" w:hAnsi="Times New Roman" w:cs="Times New Roman"/>
          <w:sz w:val="28"/>
          <w:szCs w:val="28"/>
        </w:rPr>
        <w:t>1) Два или три круга разделенные на 4</w:t>
      </w:r>
      <w:r w:rsidR="00532A05" w:rsidRPr="00B17B51">
        <w:rPr>
          <w:rFonts w:ascii="Times New Roman" w:hAnsi="Times New Roman" w:cs="Times New Roman"/>
          <w:sz w:val="28"/>
          <w:szCs w:val="28"/>
        </w:rPr>
        <w:t xml:space="preserve"> с</w:t>
      </w:r>
      <w:r w:rsidRPr="00B17B51">
        <w:rPr>
          <w:rFonts w:ascii="Times New Roman" w:hAnsi="Times New Roman" w:cs="Times New Roman"/>
          <w:sz w:val="28"/>
          <w:szCs w:val="28"/>
        </w:rPr>
        <w:t>ектора</w:t>
      </w:r>
      <w:r w:rsidR="007023FC" w:rsidRPr="00B17B51">
        <w:rPr>
          <w:rFonts w:ascii="Times New Roman" w:hAnsi="Times New Roman" w:cs="Times New Roman"/>
          <w:sz w:val="28"/>
          <w:szCs w:val="28"/>
        </w:rPr>
        <w:t xml:space="preserve"> каждый, с отверстием по</w:t>
      </w:r>
      <w:r w:rsidR="00532A05" w:rsidRPr="00B17B51">
        <w:rPr>
          <w:rFonts w:ascii="Times New Roman" w:hAnsi="Times New Roman" w:cs="Times New Roman"/>
          <w:sz w:val="28"/>
          <w:szCs w:val="28"/>
        </w:rPr>
        <w:t>середине</w:t>
      </w:r>
      <w:r w:rsidR="007023FC" w:rsidRPr="00B17B51">
        <w:rPr>
          <w:rFonts w:ascii="Times New Roman" w:hAnsi="Times New Roman" w:cs="Times New Roman"/>
          <w:sz w:val="28"/>
          <w:szCs w:val="28"/>
        </w:rPr>
        <w:t>. Диаметры кругов могут быть соответственно 20, 30, 40 см;</w:t>
      </w:r>
    </w:p>
    <w:p w:rsidR="00CF5C9B" w:rsidRDefault="00CF5C9B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F5C9B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posOffset>38100</wp:posOffset>
            </wp:positionH>
            <wp:positionV relativeFrom="paragraph">
              <wp:posOffset>11430</wp:posOffset>
            </wp:positionV>
            <wp:extent cx="2690591" cy="1628775"/>
            <wp:effectExtent l="0" t="0" r="0" b="0"/>
            <wp:wrapSquare wrapText="bothSides"/>
            <wp:docPr id="22" name="Рисунок 5" descr="E:\DCIM\100MSDCF\_DSC97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DCIM\100MSDCF\_DSC978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0591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5C9B" w:rsidRDefault="00CF5C9B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Default="00B17B51" w:rsidP="00532A0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17B51" w:rsidRPr="00B17B51" w:rsidRDefault="007023FC" w:rsidP="00532A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B51">
        <w:rPr>
          <w:rFonts w:ascii="Times New Roman" w:hAnsi="Times New Roman" w:cs="Times New Roman"/>
          <w:sz w:val="28"/>
          <w:szCs w:val="28"/>
        </w:rPr>
        <w:t>2)стрелку как выделение сектора;</w:t>
      </w:r>
    </w:p>
    <w:p w:rsidR="007023FC" w:rsidRPr="00B17B51" w:rsidRDefault="007023FC" w:rsidP="006704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7B51">
        <w:rPr>
          <w:rFonts w:ascii="Times New Roman" w:hAnsi="Times New Roman" w:cs="Times New Roman"/>
          <w:sz w:val="28"/>
          <w:szCs w:val="28"/>
        </w:rPr>
        <w:t>3)стержень для нанизывания кругов по типу пирамид</w:t>
      </w:r>
    </w:p>
    <w:p w:rsidR="006704F6" w:rsidRDefault="007023FC" w:rsidP="007023F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</w:p>
    <w:p w:rsidR="006704F6" w:rsidRDefault="00B17B51" w:rsidP="007023F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28575</wp:posOffset>
            </wp:positionH>
            <wp:positionV relativeFrom="paragraph">
              <wp:posOffset>145415</wp:posOffset>
            </wp:positionV>
            <wp:extent cx="952500" cy="828675"/>
            <wp:effectExtent l="19050" t="0" r="0" b="0"/>
            <wp:wrapTight wrapText="bothSides">
              <wp:wrapPolygon edited="0">
                <wp:start x="-432" y="0"/>
                <wp:lineTo x="-432" y="21352"/>
                <wp:lineTo x="21600" y="21352"/>
                <wp:lineTo x="21600" y="0"/>
                <wp:lineTo x="-432" y="0"/>
              </wp:wrapPolygon>
            </wp:wrapTight>
            <wp:docPr id="23" name="Рисунок 6" descr="E:\DCIM\100MSDCF\_DSC97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DCIM\100MSDCF\_DSC978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04F6" w:rsidRDefault="006704F6" w:rsidP="007023F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704F6" w:rsidRDefault="006704F6" w:rsidP="007023F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E3EFA" w:rsidRDefault="009E3EFA" w:rsidP="007023FC">
      <w:pPr>
        <w:spacing w:after="0" w:line="240" w:lineRule="auto"/>
        <w:jc w:val="both"/>
        <w:rPr>
          <w:rFonts w:ascii="Times New Roman" w:hAnsi="Times New Roman" w:cs="Times New Roman"/>
        </w:rPr>
        <w:sectPr w:rsidR="009E3EFA" w:rsidSect="00B17B51">
          <w:pgSz w:w="11906" w:h="16838"/>
          <w:pgMar w:top="720" w:right="991" w:bottom="720" w:left="1418" w:header="708" w:footer="708" w:gutter="0"/>
          <w:cols w:space="708"/>
          <w:docGrid w:linePitch="360"/>
        </w:sectPr>
      </w:pPr>
    </w:p>
    <w:p w:rsidR="006704F6" w:rsidRDefault="006704F6" w:rsidP="007023F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704F6" w:rsidRDefault="006704F6" w:rsidP="007023FC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141AC" w:rsidRPr="00B17B51" w:rsidRDefault="007023FC" w:rsidP="00C141AC">
      <w:pPr>
        <w:spacing w:after="0" w:line="240" w:lineRule="auto"/>
        <w:jc w:val="both"/>
        <w:rPr>
          <w:rStyle w:val="a7"/>
          <w:rFonts w:ascii="Times New Roman" w:hAnsi="Times New Roman" w:cs="Times New Roman"/>
          <w:b w:val="0"/>
          <w:bCs w:val="0"/>
          <w:sz w:val="28"/>
          <w:szCs w:val="28"/>
        </w:rPr>
      </w:pPr>
      <w:r w:rsidRPr="00B17B51">
        <w:rPr>
          <w:rFonts w:ascii="Times New Roman" w:hAnsi="Times New Roman" w:cs="Times New Roman"/>
          <w:sz w:val="28"/>
          <w:szCs w:val="28"/>
        </w:rPr>
        <w:t>Соедините круги и стрелку. Расположите картинки на кругах. Раскручивайте круги и рассматривайте сочетание картинок, на которые указывает стрелка.</w:t>
      </w:r>
    </w:p>
    <w:p w:rsidR="00B91477" w:rsidRPr="00B17B51" w:rsidRDefault="00C141AC" w:rsidP="00B91477">
      <w:pPr>
        <w:pStyle w:val="a6"/>
        <w:spacing w:before="0" w:beforeAutospacing="0" w:after="0" w:afterAutospacing="0"/>
        <w:rPr>
          <w:rStyle w:val="a7"/>
          <w:sz w:val="28"/>
          <w:szCs w:val="28"/>
        </w:rPr>
      </w:pPr>
      <w:r w:rsidRPr="00B17B51">
        <w:rPr>
          <w:rStyle w:val="a7"/>
          <w:sz w:val="28"/>
          <w:szCs w:val="28"/>
        </w:rPr>
        <w:t>Игра</w:t>
      </w:r>
      <w:r w:rsidR="006704F6" w:rsidRPr="00B17B51">
        <w:rPr>
          <w:rStyle w:val="a7"/>
          <w:sz w:val="28"/>
          <w:szCs w:val="28"/>
        </w:rPr>
        <w:t xml:space="preserve"> «</w:t>
      </w:r>
      <w:r w:rsidRPr="00B17B51">
        <w:rPr>
          <w:rStyle w:val="a7"/>
          <w:sz w:val="28"/>
          <w:szCs w:val="28"/>
        </w:rPr>
        <w:t>Какого ц</w:t>
      </w:r>
      <w:r w:rsidR="006704F6" w:rsidRPr="00B17B51">
        <w:rPr>
          <w:rStyle w:val="a7"/>
          <w:sz w:val="28"/>
          <w:szCs w:val="28"/>
        </w:rPr>
        <w:t>вет</w:t>
      </w:r>
      <w:r w:rsidRPr="00B17B51">
        <w:rPr>
          <w:rStyle w:val="a7"/>
          <w:sz w:val="28"/>
          <w:szCs w:val="28"/>
        </w:rPr>
        <w:t>а?</w:t>
      </w:r>
      <w:r w:rsidR="006704F6" w:rsidRPr="00B17B51">
        <w:rPr>
          <w:rStyle w:val="a7"/>
          <w:sz w:val="28"/>
          <w:szCs w:val="28"/>
        </w:rPr>
        <w:t>»</w:t>
      </w: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</w:p>
    <w:p w:rsidR="00B91477" w:rsidRP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  <w:r w:rsidRPr="00B17B51">
        <w:rPr>
          <w:noProof/>
          <w:sz w:val="28"/>
          <w:szCs w:val="28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posOffset>9525</wp:posOffset>
            </wp:positionH>
            <wp:positionV relativeFrom="margin">
              <wp:posOffset>942975</wp:posOffset>
            </wp:positionV>
            <wp:extent cx="2607310" cy="1819275"/>
            <wp:effectExtent l="0" t="0" r="2540" b="9525"/>
            <wp:wrapSquare wrapText="bothSides"/>
            <wp:docPr id="11" name="Рисунок 2" descr="E:\DCIM\100MSDCF\_DSC9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CIM\100MSDCF\_DSC98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31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704F6" w:rsidRPr="00B17B51">
        <w:rPr>
          <w:sz w:val="28"/>
          <w:szCs w:val="28"/>
        </w:rPr>
        <w:t>Цель: формировать обобщенное понятие, что у каждого объекта есть цвет .</w:t>
      </w:r>
    </w:p>
    <w:p w:rsidR="006704F6" w:rsidRPr="00B17B51" w:rsidRDefault="006704F6" w:rsidP="00B91477">
      <w:pPr>
        <w:pStyle w:val="a6"/>
        <w:spacing w:before="0" w:beforeAutospacing="0" w:after="0" w:afterAutospacing="0"/>
        <w:rPr>
          <w:sz w:val="28"/>
          <w:szCs w:val="28"/>
        </w:rPr>
      </w:pPr>
      <w:r w:rsidRPr="00B17B51">
        <w:rPr>
          <w:sz w:val="28"/>
          <w:szCs w:val="28"/>
        </w:rPr>
        <w:t>Оборудование:</w:t>
      </w:r>
    </w:p>
    <w:p w:rsidR="006704F6" w:rsidRPr="00B17B51" w:rsidRDefault="006704F6" w:rsidP="00B91477">
      <w:pPr>
        <w:pStyle w:val="a6"/>
        <w:spacing w:before="0" w:beforeAutospacing="0" w:after="0" w:afterAutospacing="0"/>
        <w:rPr>
          <w:sz w:val="28"/>
          <w:szCs w:val="28"/>
        </w:rPr>
      </w:pPr>
      <w:r w:rsidRPr="00B17B51">
        <w:rPr>
          <w:sz w:val="28"/>
          <w:szCs w:val="28"/>
        </w:rPr>
        <w:t>1 круг - объекты одноцветные</w:t>
      </w:r>
    </w:p>
    <w:p w:rsidR="00B17B51" w:rsidRDefault="006704F6" w:rsidP="00B91477">
      <w:pPr>
        <w:pStyle w:val="a6"/>
        <w:spacing w:before="0" w:beforeAutospacing="0" w:after="0" w:afterAutospacing="0"/>
        <w:rPr>
          <w:sz w:val="28"/>
          <w:szCs w:val="28"/>
        </w:rPr>
      </w:pPr>
      <w:r w:rsidRPr="00B17B51">
        <w:rPr>
          <w:sz w:val="28"/>
          <w:szCs w:val="28"/>
        </w:rPr>
        <w:t>2 круг - сектора разного цвета (оранжевая, желтая, черная, белая, красная, голубая, зеленая, фиолетовая).</w:t>
      </w:r>
    </w:p>
    <w:p w:rsidR="006704F6" w:rsidRPr="00B17B51" w:rsidRDefault="00B17B51" w:rsidP="00B91477">
      <w:pPr>
        <w:pStyle w:val="a6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1. «Найди правильное</w:t>
      </w:r>
      <w:r w:rsidR="006704F6" w:rsidRPr="00B17B51">
        <w:rPr>
          <w:sz w:val="28"/>
          <w:szCs w:val="28"/>
        </w:rPr>
        <w:t xml:space="preserve"> сочетание»</w:t>
      </w:r>
    </w:p>
    <w:p w:rsidR="006704F6" w:rsidRPr="00B17B51" w:rsidRDefault="006704F6" w:rsidP="00B91477">
      <w:pPr>
        <w:pStyle w:val="a6"/>
        <w:spacing w:before="0" w:beforeAutospacing="0" w:after="0" w:afterAutospacing="0"/>
        <w:rPr>
          <w:sz w:val="28"/>
          <w:szCs w:val="28"/>
        </w:rPr>
      </w:pPr>
      <w:r w:rsidRPr="00B17B51">
        <w:rPr>
          <w:sz w:val="28"/>
          <w:szCs w:val="28"/>
        </w:rPr>
        <w:t>Выбери объект и подбери к нему цвет. (Нарцисс - сектор желтого цвета. Нарцисс желтого цвета. По цвету нарцисс желтый) и т.д.</w:t>
      </w:r>
    </w:p>
    <w:p w:rsidR="00B17B51" w:rsidRDefault="006704F6" w:rsidP="00B91477">
      <w:pPr>
        <w:pStyle w:val="a6"/>
        <w:spacing w:before="0" w:beforeAutospacing="0" w:after="0" w:afterAutospacing="0"/>
        <w:rPr>
          <w:sz w:val="28"/>
          <w:szCs w:val="28"/>
        </w:rPr>
      </w:pPr>
      <w:r w:rsidRPr="00B17B51">
        <w:rPr>
          <w:sz w:val="28"/>
          <w:szCs w:val="28"/>
        </w:rPr>
        <w:t xml:space="preserve">Обратите внимание, во фразе, которую </w:t>
      </w:r>
      <w:r w:rsidR="00B17B51" w:rsidRPr="00B17B51">
        <w:rPr>
          <w:sz w:val="28"/>
          <w:szCs w:val="28"/>
        </w:rPr>
        <w:t>произносит ребенок</w:t>
      </w:r>
      <w:r w:rsidRPr="00B17B51">
        <w:rPr>
          <w:sz w:val="28"/>
          <w:szCs w:val="28"/>
        </w:rPr>
        <w:t>, должно всегда присутствовать слово «цвет» (название признака). Это ведет к тому, что у ребенка формируется способность к обобщению.</w:t>
      </w:r>
    </w:p>
    <w:p w:rsidR="00C141AC" w:rsidRPr="00B17B51" w:rsidRDefault="006704F6" w:rsidP="00B91477">
      <w:pPr>
        <w:pStyle w:val="a6"/>
        <w:spacing w:before="0" w:beforeAutospacing="0" w:after="0" w:afterAutospacing="0"/>
        <w:rPr>
          <w:sz w:val="28"/>
          <w:szCs w:val="28"/>
        </w:rPr>
      </w:pPr>
      <w:r w:rsidRPr="00B17B51">
        <w:rPr>
          <w:sz w:val="28"/>
          <w:szCs w:val="28"/>
        </w:rPr>
        <w:t xml:space="preserve"> </w:t>
      </w:r>
      <w:r w:rsidR="00C141AC" w:rsidRPr="00B17B51">
        <w:rPr>
          <w:rStyle w:val="a7"/>
          <w:sz w:val="28"/>
          <w:szCs w:val="28"/>
        </w:rPr>
        <w:t>Игра «Чья тень?»</w:t>
      </w: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  <w:r w:rsidRPr="00B17B51">
        <w:rPr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margin">
              <wp:posOffset>28575</wp:posOffset>
            </wp:positionH>
            <wp:positionV relativeFrom="margin">
              <wp:posOffset>5324475</wp:posOffset>
            </wp:positionV>
            <wp:extent cx="2606040" cy="1895475"/>
            <wp:effectExtent l="19050" t="0" r="3810" b="0"/>
            <wp:wrapSquare wrapText="bothSides"/>
            <wp:docPr id="3" name="Рисунок 1" descr="E:\DCIM\100MSDCF\_DSC98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CIM\100MSDCF\_DSC980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040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B17B51" w:rsidRDefault="00B17B51" w:rsidP="00B91477">
      <w:pPr>
        <w:pStyle w:val="c2"/>
        <w:spacing w:before="0" w:beforeAutospacing="0" w:after="0" w:afterAutospacing="0"/>
        <w:rPr>
          <w:rStyle w:val="c3"/>
          <w:sz w:val="28"/>
          <w:szCs w:val="28"/>
        </w:rPr>
      </w:pPr>
    </w:p>
    <w:p w:rsidR="00C141AC" w:rsidRPr="00B17B51" w:rsidRDefault="00C141AC" w:rsidP="00B91477">
      <w:pPr>
        <w:pStyle w:val="c2"/>
        <w:spacing w:before="0" w:beforeAutospacing="0" w:after="0" w:afterAutospacing="0"/>
        <w:rPr>
          <w:sz w:val="28"/>
          <w:szCs w:val="28"/>
        </w:rPr>
      </w:pPr>
      <w:r w:rsidRPr="00B17B51">
        <w:rPr>
          <w:rStyle w:val="c3"/>
          <w:sz w:val="28"/>
          <w:szCs w:val="28"/>
        </w:rPr>
        <w:t>Цели:</w:t>
      </w:r>
      <w:r w:rsidRPr="00B17B51">
        <w:rPr>
          <w:rStyle w:val="c7"/>
          <w:sz w:val="28"/>
          <w:szCs w:val="28"/>
        </w:rPr>
        <w:t> у</w:t>
      </w:r>
      <w:r w:rsidR="00B17B51">
        <w:rPr>
          <w:rStyle w:val="c4"/>
          <w:sz w:val="28"/>
          <w:szCs w:val="28"/>
        </w:rPr>
        <w:t>чить находить заданные силуэты.</w:t>
      </w:r>
    </w:p>
    <w:p w:rsidR="00B17B51" w:rsidRDefault="00C141AC" w:rsidP="00B91477">
      <w:pPr>
        <w:pStyle w:val="c2"/>
        <w:spacing w:before="0" w:beforeAutospacing="0" w:after="0" w:afterAutospacing="0"/>
        <w:rPr>
          <w:rStyle w:val="c4"/>
          <w:sz w:val="28"/>
          <w:szCs w:val="28"/>
        </w:rPr>
      </w:pPr>
      <w:r w:rsidRPr="00B17B51">
        <w:rPr>
          <w:rStyle w:val="c4"/>
          <w:sz w:val="28"/>
          <w:szCs w:val="28"/>
        </w:rPr>
        <w:t xml:space="preserve">Развитие  зрительного восприятия детей, внимания, логического мышления. </w:t>
      </w:r>
    </w:p>
    <w:p w:rsidR="00C141AC" w:rsidRPr="00B17B51" w:rsidRDefault="00C141AC" w:rsidP="00B91477">
      <w:pPr>
        <w:pStyle w:val="c2"/>
        <w:spacing w:before="0" w:beforeAutospacing="0" w:after="0" w:afterAutospacing="0"/>
        <w:rPr>
          <w:sz w:val="28"/>
          <w:szCs w:val="28"/>
        </w:rPr>
      </w:pPr>
      <w:r w:rsidRPr="00B17B51">
        <w:rPr>
          <w:rStyle w:val="c4"/>
          <w:sz w:val="28"/>
          <w:szCs w:val="28"/>
        </w:rPr>
        <w:t>Развитие конструктивного праксиса.</w:t>
      </w:r>
    </w:p>
    <w:p w:rsidR="00C141AC" w:rsidRPr="00B17B51" w:rsidRDefault="00C141AC" w:rsidP="00B91477">
      <w:pPr>
        <w:pStyle w:val="c2"/>
        <w:spacing w:before="0" w:beforeAutospacing="0" w:after="0" w:afterAutospacing="0"/>
        <w:rPr>
          <w:sz w:val="28"/>
          <w:szCs w:val="28"/>
        </w:rPr>
      </w:pPr>
      <w:r w:rsidRPr="00B17B51">
        <w:rPr>
          <w:rStyle w:val="c4"/>
          <w:sz w:val="28"/>
          <w:szCs w:val="28"/>
        </w:rPr>
        <w:t>Развитие приемов зрительного наложения.</w:t>
      </w:r>
    </w:p>
    <w:p w:rsidR="00C141AC" w:rsidRPr="00B17B51" w:rsidRDefault="00C141AC" w:rsidP="00B91477">
      <w:pPr>
        <w:pStyle w:val="c2"/>
        <w:spacing w:before="0" w:beforeAutospacing="0" w:after="0" w:afterAutospacing="0"/>
        <w:rPr>
          <w:sz w:val="28"/>
          <w:szCs w:val="28"/>
        </w:rPr>
      </w:pPr>
      <w:r w:rsidRPr="00B17B51">
        <w:rPr>
          <w:rStyle w:val="c4"/>
          <w:sz w:val="28"/>
          <w:szCs w:val="28"/>
        </w:rPr>
        <w:t>Развитие памяти, наблюдательности и усидчивости.</w:t>
      </w:r>
    </w:p>
    <w:p w:rsidR="00C141AC" w:rsidRDefault="00C141AC" w:rsidP="00105E03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6704F6" w:rsidRDefault="006704F6" w:rsidP="00105E03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245DF9" w:rsidRDefault="00245DF9" w:rsidP="00245DF9">
      <w:pPr>
        <w:pStyle w:val="a6"/>
        <w:rPr>
          <w:rStyle w:val="a7"/>
        </w:rPr>
      </w:pPr>
    </w:p>
    <w:p w:rsidR="00245DF9" w:rsidRDefault="00245DF9" w:rsidP="00245DF9">
      <w:pPr>
        <w:pStyle w:val="a6"/>
        <w:rPr>
          <w:rStyle w:val="a7"/>
        </w:rPr>
      </w:pPr>
    </w:p>
    <w:p w:rsidR="00B17B51" w:rsidRPr="006704F6" w:rsidRDefault="00B17B51" w:rsidP="00B17B51">
      <w:pPr>
        <w:spacing w:after="0" w:line="240" w:lineRule="auto"/>
        <w:rPr>
          <w:rStyle w:val="a7"/>
          <w:rFonts w:ascii="Times New Roman" w:hAnsi="Times New Roman" w:cs="Times New Roman"/>
          <w:bCs w:val="0"/>
          <w:color w:val="7030A0"/>
          <w:sz w:val="28"/>
          <w:szCs w:val="28"/>
        </w:rPr>
      </w:pPr>
      <w:bookmarkStart w:id="0" w:name="_GoBack"/>
      <w:bookmarkEnd w:id="0"/>
    </w:p>
    <w:sectPr w:rsidR="00B17B51" w:rsidRPr="006704F6" w:rsidSect="00B17B51">
      <w:pgSz w:w="11906" w:h="16838"/>
      <w:pgMar w:top="720" w:right="426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86F"/>
    <w:rsid w:val="00072ADD"/>
    <w:rsid w:val="000B4586"/>
    <w:rsid w:val="000F1E79"/>
    <w:rsid w:val="00105E03"/>
    <w:rsid w:val="00176494"/>
    <w:rsid w:val="00177D9F"/>
    <w:rsid w:val="00184686"/>
    <w:rsid w:val="00245DF9"/>
    <w:rsid w:val="00252363"/>
    <w:rsid w:val="0028248F"/>
    <w:rsid w:val="003079C4"/>
    <w:rsid w:val="00384859"/>
    <w:rsid w:val="0040485F"/>
    <w:rsid w:val="00420FA8"/>
    <w:rsid w:val="004615D6"/>
    <w:rsid w:val="004E50EF"/>
    <w:rsid w:val="00523ECF"/>
    <w:rsid w:val="00532A05"/>
    <w:rsid w:val="005A60FC"/>
    <w:rsid w:val="00624BE9"/>
    <w:rsid w:val="006308CD"/>
    <w:rsid w:val="006704F6"/>
    <w:rsid w:val="006B6D2D"/>
    <w:rsid w:val="007023FC"/>
    <w:rsid w:val="0088380D"/>
    <w:rsid w:val="008922EF"/>
    <w:rsid w:val="0090324D"/>
    <w:rsid w:val="009E3EFA"/>
    <w:rsid w:val="00A16C7D"/>
    <w:rsid w:val="00A9503D"/>
    <w:rsid w:val="00B17B51"/>
    <w:rsid w:val="00B3186F"/>
    <w:rsid w:val="00B8366B"/>
    <w:rsid w:val="00B91477"/>
    <w:rsid w:val="00C141AC"/>
    <w:rsid w:val="00C96A2F"/>
    <w:rsid w:val="00CB7170"/>
    <w:rsid w:val="00CF5C9B"/>
    <w:rsid w:val="00D12495"/>
    <w:rsid w:val="00D727E1"/>
    <w:rsid w:val="00DA3473"/>
    <w:rsid w:val="00EC2EC0"/>
    <w:rsid w:val="00EF697D"/>
    <w:rsid w:val="00F85D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6F2517-AAD4-4F74-983B-B3589A38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0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4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458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32A05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245D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45DF9"/>
    <w:rPr>
      <w:b/>
      <w:bCs/>
    </w:rPr>
  </w:style>
  <w:style w:type="paragraph" w:customStyle="1" w:styleId="c2">
    <w:name w:val="c2"/>
    <w:basedOn w:val="a"/>
    <w:rsid w:val="00C141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141AC"/>
  </w:style>
  <w:style w:type="character" w:customStyle="1" w:styleId="c7">
    <w:name w:val="c7"/>
    <w:basedOn w:val="a0"/>
    <w:rsid w:val="00C141AC"/>
  </w:style>
  <w:style w:type="character" w:customStyle="1" w:styleId="c4">
    <w:name w:val="c4"/>
    <w:basedOn w:val="a0"/>
    <w:rsid w:val="00C141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77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Pastor</cp:lastModifiedBy>
  <cp:revision>2</cp:revision>
  <cp:lastPrinted>2019-05-11T18:11:00Z</cp:lastPrinted>
  <dcterms:created xsi:type="dcterms:W3CDTF">2020-10-16T05:29:00Z</dcterms:created>
  <dcterms:modified xsi:type="dcterms:W3CDTF">2020-10-16T05:29:00Z</dcterms:modified>
</cp:coreProperties>
</file>