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74" w:rsidRDefault="00401674" w:rsidP="0040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E6">
        <w:rPr>
          <w:rFonts w:ascii="Times New Roman" w:hAnsi="Times New Roman" w:cs="Times New Roman"/>
          <w:sz w:val="24"/>
          <w:szCs w:val="24"/>
        </w:rPr>
        <w:t xml:space="preserve">УДК 94(470)“1438/1557”     </w:t>
      </w:r>
    </w:p>
    <w:p w:rsidR="00401674" w:rsidRPr="006E4FE6" w:rsidRDefault="00401674" w:rsidP="0040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74" w:rsidRDefault="00401674" w:rsidP="00401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7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01674">
        <w:rPr>
          <w:rFonts w:ascii="Times New Roman" w:hAnsi="Times New Roman" w:cs="Times New Roman"/>
          <w:b/>
          <w:sz w:val="24"/>
          <w:szCs w:val="24"/>
        </w:rPr>
        <w:t xml:space="preserve">ГОСУДАРСТВЕННЫЕ ОБРАЗОВАНИЯ -- ПРЕДШЕСТВЕННИКИ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01674" w:rsidRPr="00401674" w:rsidRDefault="00401674" w:rsidP="00401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401674">
        <w:rPr>
          <w:rFonts w:ascii="Times New Roman" w:hAnsi="Times New Roman" w:cs="Times New Roman"/>
          <w:b/>
          <w:sz w:val="24"/>
          <w:szCs w:val="24"/>
        </w:rPr>
        <w:t>ВОЗНИКНОВЕНИЯ КАЗАНСКОГО ХАНСТВА</w:t>
      </w:r>
    </w:p>
    <w:p w:rsidR="00401674" w:rsidRDefault="00401674" w:rsidP="00401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01674" w:rsidRPr="00401674" w:rsidRDefault="00401674" w:rsidP="004016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67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01674">
        <w:rPr>
          <w:rFonts w:ascii="Times New Roman" w:hAnsi="Times New Roman" w:cs="Times New Roman"/>
          <w:b/>
          <w:sz w:val="24"/>
          <w:szCs w:val="24"/>
          <w:lang w:val="en-US"/>
        </w:rPr>
        <w:t>STATE FORMATIONS – PREDECESSORS OF THE KAZAN KHANATE</w:t>
      </w:r>
    </w:p>
    <w:p w:rsidR="00401674" w:rsidRPr="00401674" w:rsidRDefault="00401674" w:rsidP="0040167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674" w:rsidRPr="00920FE0" w:rsidRDefault="00401674" w:rsidP="004016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6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Pr="006E4FE6">
        <w:rPr>
          <w:rFonts w:ascii="Times New Roman" w:hAnsi="Times New Roman" w:cs="Times New Roman"/>
          <w:b/>
          <w:sz w:val="24"/>
          <w:szCs w:val="24"/>
        </w:rPr>
        <w:t>Алтынбаев</w:t>
      </w:r>
      <w:r w:rsidRPr="004016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Айрат</w:t>
      </w:r>
      <w:r w:rsidRPr="00920F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4FE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ухтарович</w:t>
      </w:r>
      <w:r w:rsidRPr="00920F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1674" w:rsidRPr="00401674" w:rsidRDefault="00401674" w:rsidP="004016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6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r w:rsidRPr="006E4FE6">
        <w:rPr>
          <w:rFonts w:ascii="Times New Roman" w:hAnsi="Times New Roman" w:cs="Times New Roman"/>
          <w:b/>
          <w:sz w:val="24"/>
          <w:szCs w:val="24"/>
        </w:rPr>
        <w:t>А</w:t>
      </w:r>
      <w:r w:rsidRPr="006E4FE6">
        <w:rPr>
          <w:rFonts w:ascii="Times New Roman" w:hAnsi="Times New Roman" w:cs="Times New Roman"/>
          <w:b/>
          <w:sz w:val="24"/>
          <w:szCs w:val="24"/>
          <w:lang w:val="en-US"/>
        </w:rPr>
        <w:t>ltynbaev</w:t>
      </w:r>
      <w:r w:rsidRPr="004016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irat</w:t>
      </w:r>
      <w:r w:rsidRPr="004016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4FE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uhtarovich</w:t>
      </w:r>
      <w:r w:rsidRPr="004016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1674" w:rsidRPr="006E4FE6" w:rsidRDefault="00401674" w:rsidP="004016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6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Pr="006E4FE6">
        <w:rPr>
          <w:rFonts w:ascii="Times New Roman" w:hAnsi="Times New Roman" w:cs="Times New Roman"/>
          <w:i/>
          <w:sz w:val="24"/>
          <w:szCs w:val="24"/>
        </w:rPr>
        <w:t xml:space="preserve">Чувашский государственный педагогический университет </w:t>
      </w:r>
    </w:p>
    <w:p w:rsidR="00401674" w:rsidRPr="006E4FE6" w:rsidRDefault="00401674" w:rsidP="004016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F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им И.Я.Яковлева, г. Чебоксары</w:t>
      </w:r>
    </w:p>
    <w:p w:rsidR="00401674" w:rsidRPr="006E4FE6" w:rsidRDefault="00401674" w:rsidP="004016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4FE6">
        <w:rPr>
          <w:rFonts w:ascii="Times New Roman" w:hAnsi="Times New Roman" w:cs="Times New Roman"/>
          <w:i/>
          <w:sz w:val="24"/>
          <w:szCs w:val="24"/>
          <w:lang w:val="en-US"/>
        </w:rPr>
        <w:t>Chuvash State Pedagogical University named after I.Ya. Yakovlev, Cheboksary</w:t>
      </w:r>
    </w:p>
    <w:p w:rsidR="00401674" w:rsidRDefault="00401674" w:rsidP="004016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FE6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статье анализируются государственные образования, находившиеся на территории будущего Казанского ханства и предпосылки его возникновения</w:t>
      </w:r>
    </w:p>
    <w:p w:rsidR="00401674" w:rsidRPr="00401674" w:rsidRDefault="00401674" w:rsidP="0040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FE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Annotation. </w:t>
      </w:r>
      <w:r w:rsidRPr="00401674">
        <w:rPr>
          <w:rFonts w:ascii="Times New Roman" w:hAnsi="Times New Roman" w:cs="Times New Roman"/>
          <w:i/>
          <w:sz w:val="24"/>
          <w:szCs w:val="24"/>
          <w:lang w:val="en-US"/>
        </w:rPr>
        <w:t>The article analyzes state formations located on the territory of the future Kazan Khanate and the preconditions for its emergence.</w:t>
      </w:r>
      <w:r w:rsidRPr="006E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01674" w:rsidRPr="006E4FE6" w:rsidRDefault="00401674" w:rsidP="004016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FE6">
        <w:rPr>
          <w:rFonts w:ascii="Times New Roman" w:hAnsi="Times New Roman" w:cs="Times New Roman"/>
          <w:b/>
          <w:i/>
          <w:sz w:val="24"/>
          <w:szCs w:val="24"/>
        </w:rPr>
        <w:t>Ключевые слова.</w:t>
      </w:r>
      <w:r w:rsidRPr="006E4FE6">
        <w:rPr>
          <w:rFonts w:ascii="Times New Roman" w:hAnsi="Times New Roman" w:cs="Times New Roman"/>
          <w:i/>
          <w:sz w:val="24"/>
          <w:szCs w:val="24"/>
        </w:rPr>
        <w:t xml:space="preserve"> Казанское ханство, </w:t>
      </w:r>
      <w:r>
        <w:rPr>
          <w:rFonts w:ascii="Times New Roman" w:hAnsi="Times New Roman" w:cs="Times New Roman"/>
          <w:i/>
          <w:sz w:val="24"/>
          <w:szCs w:val="24"/>
        </w:rPr>
        <w:t>Волжско-Камская Булгария, Московская Русь, Золотая орда</w:t>
      </w:r>
      <w:r w:rsidRPr="006E4FE6">
        <w:rPr>
          <w:rFonts w:ascii="Times New Roman" w:hAnsi="Times New Roman" w:cs="Times New Roman"/>
          <w:i/>
          <w:sz w:val="24"/>
          <w:szCs w:val="24"/>
        </w:rPr>
        <w:t xml:space="preserve">, историография, </w:t>
      </w:r>
      <w:r>
        <w:rPr>
          <w:rFonts w:ascii="Times New Roman" w:hAnsi="Times New Roman" w:cs="Times New Roman"/>
          <w:i/>
          <w:sz w:val="24"/>
          <w:szCs w:val="24"/>
        </w:rPr>
        <w:t>Сувар, Болгар, кыпчаки,булгары.</w:t>
      </w:r>
    </w:p>
    <w:p w:rsidR="00401674" w:rsidRPr="00F51CC1" w:rsidRDefault="00401674" w:rsidP="004016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4FE6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Keywords.</w:t>
      </w:r>
      <w:r w:rsidR="00F51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E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51CC1" w:rsidRPr="00F51CC1">
        <w:rPr>
          <w:rFonts w:ascii="Times New Roman" w:hAnsi="Times New Roman" w:cs="Times New Roman"/>
          <w:i/>
          <w:sz w:val="24"/>
          <w:szCs w:val="24"/>
          <w:lang w:val="en-US"/>
        </w:rPr>
        <w:t>Kazan Khanate, Volga-Kama Bulgaria, Muscovy Rus, Golden Horde, historiography, Suvar, Bulgarians, Kypchaks, Bulgars.</w:t>
      </w:r>
    </w:p>
    <w:p w:rsidR="00F51CC1" w:rsidRPr="00C4110A" w:rsidRDefault="00F51CC1" w:rsidP="00F51C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CC1" w:rsidRPr="00C4110A" w:rsidRDefault="00F51CC1" w:rsidP="00C4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4110A">
        <w:rPr>
          <w:rFonts w:ascii="Times New Roman" w:hAnsi="Times New Roman" w:cs="Times New Roman"/>
          <w:sz w:val="24"/>
          <w:szCs w:val="24"/>
        </w:rPr>
        <w:t>Казанское ханство возникло на территории Булгарского «вилайята</w:t>
      </w:r>
      <w:r w:rsidRPr="00C4110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C4110A">
        <w:rPr>
          <w:rFonts w:ascii="Times New Roman" w:hAnsi="Times New Roman" w:cs="Times New Roman"/>
          <w:sz w:val="24"/>
          <w:szCs w:val="24"/>
        </w:rPr>
        <w:t xml:space="preserve">» Золотой Орды, хотя точные границы этой административной единицы  в преддверии образования здесь самостоятельного государства и ее внутренняя структура, в настоящее время до конца не выяснены.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По мнению большинства современных ученых, первые тюркоязычные племена появились в Среднем Поволжье и Нижнем Прикамье еще с III-IV веков. Постоянные </w:t>
      </w:r>
      <w:r w:rsidRPr="00C4110A">
        <w:rPr>
          <w:rFonts w:ascii="Times New Roman" w:hAnsi="Times New Roman" w:cs="Times New Roman"/>
          <w:sz w:val="24"/>
          <w:szCs w:val="24"/>
        </w:rPr>
        <w:lastRenderedPageBreak/>
        <w:t xml:space="preserve">столкновения межплеменных союзов в Приазовье и Северном Причерноморье, недолгое существование Великой (Приазовской) Болгарии Кубрат хана и образование Хазарского каганата, арабское нашествие в VIII веке вынуждали булгарские племена периодически покидать родные степи и направляться в сторону Средней Волги. </w:t>
      </w:r>
      <w:r w:rsidR="00C4110A" w:rsidRPr="00C4110A">
        <w:rPr>
          <w:rFonts w:ascii="Times New Roman" w:hAnsi="Times New Roman" w:cs="Times New Roman"/>
          <w:sz w:val="24"/>
          <w:szCs w:val="24"/>
        </w:rPr>
        <w:t>[5</w:t>
      </w:r>
      <w:r w:rsidRPr="00C4110A">
        <w:rPr>
          <w:rFonts w:ascii="Times New Roman" w:hAnsi="Times New Roman" w:cs="Times New Roman"/>
          <w:sz w:val="24"/>
          <w:szCs w:val="24"/>
        </w:rPr>
        <w:t>]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Когда в VII-VIII веках полукочевые южные булгарские племена осели  на средневолжских  территориях, они застали здесь кроме местных финно-угорских, этнически родственные им тюркские племена, что способствовало объединению разрозненного населения под властью болгар. В итоге, на рубеже IX-X веков в Среднем Поволжье сложилось одно из самых ранних феодальных государств в Европе – полиэтничная Волжско-Камская Булгария.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Памятников булгарской письменности сейчас практически не существует в научной среде, однако русские летописи, арабско-персидские источники, европейские хроники воссоздают по крупицам историю этого древнего государства. Появление булгар в Среднем Поволжье подтверждается археологическими источниками, главным образом могильниками (Кайбельский, Большетарханский, Танкеевский, Большетиганский). Р.Г.Фархутдинов утверждает: «на рубеже IX-X вв. в Среднем Поволжье встретились два раннесредневековых этнических массива, такие как, юго-западные болгары и доболгарские тюркские или тюрко-угорские корни, связанные с известной именьковской культурой IV-VIII вв. </w:t>
      </w:r>
      <w:r w:rsidR="00C4110A" w:rsidRPr="00C4110A">
        <w:rPr>
          <w:rFonts w:ascii="Times New Roman" w:hAnsi="Times New Roman" w:cs="Times New Roman"/>
          <w:sz w:val="24"/>
          <w:szCs w:val="24"/>
        </w:rPr>
        <w:t>[6</w:t>
      </w:r>
      <w:r w:rsidRPr="00C4110A">
        <w:rPr>
          <w:rFonts w:ascii="Times New Roman" w:hAnsi="Times New Roman" w:cs="Times New Roman"/>
          <w:sz w:val="24"/>
          <w:szCs w:val="24"/>
        </w:rPr>
        <w:t>]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 Волжско-Камская Булгария становится одним из центров транзитной торговли  в Восточной Европе, что способствует развитию экономики и культуры этого государства. Основным видом хозяйства было достаточно высокоразвитое земледелие, о чем свидетельствуют археологические данные. Во время раскопок было обнаружено множество сельскохозяйственного инвентаря, а также хранилища для зерна, обшитые изнутри дубовыми досками.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Широкое развитие феодальных отношений в крае задолго до монгольского нашествия свидетельствует большое количество городищ-замков (более 70) с прилегающими селищами.</w:t>
      </w:r>
      <w:r w:rsidRPr="00C4110A"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  <w:t xml:space="preserve">  </w:t>
      </w:r>
      <w:r w:rsidRPr="00C4110A">
        <w:rPr>
          <w:rFonts w:ascii="Times New Roman" w:eastAsia="Times New Roman" w:hAnsi="Times New Roman" w:cs="Times New Roman"/>
          <w:color w:val="222324"/>
          <w:sz w:val="24"/>
          <w:szCs w:val="24"/>
          <w:shd w:val="clear" w:color="auto" w:fill="FFFFFF"/>
          <w:lang w:eastAsia="ru-RU"/>
        </w:rPr>
        <w:t xml:space="preserve">Города и села Волжско-Камской Булгарии располагались на территории нынешнего Татарстана, Чувашии, Ульяновской, Самарской, Пензенской областях. </w:t>
      </w:r>
      <w:r w:rsidRPr="00C4110A">
        <w:rPr>
          <w:rFonts w:ascii="Times New Roman" w:hAnsi="Times New Roman" w:cs="Times New Roman"/>
          <w:sz w:val="24"/>
          <w:szCs w:val="24"/>
        </w:rPr>
        <w:t xml:space="preserve">Сувар и Болгар становятся известными на мусульманском Востоке благодаря трудам представителей средневековой мировой географии X-XI вв. (аль-Балхи, аль-Мухаддаси, аль-Истахри и др.). С 930-х годов в этих городах начинается чеканка собственных монет-серебренных дирхемов. Появляются другие города: Биляр, Ошель, Торцск, Кашан, </w:t>
      </w:r>
      <w:r w:rsidRPr="00C4110A">
        <w:rPr>
          <w:rFonts w:ascii="Times New Roman" w:hAnsi="Times New Roman" w:cs="Times New Roman"/>
          <w:sz w:val="24"/>
          <w:szCs w:val="24"/>
        </w:rPr>
        <w:lastRenderedPageBreak/>
        <w:t>Джукетау и др. В городах и селениях развиваются различные ремесла: металлургия, оружейное дело, гончарное дело, строительство крепостей, ювелирное искусство. Арабский географ ибн Русте отмечал, что булгары носят кольчуги, ездят верхом в полном вооружении.</w:t>
      </w:r>
      <w:r w:rsidRPr="00C4110A"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  <w:t xml:space="preserve"> </w:t>
      </w:r>
      <w:r w:rsidRPr="00C4110A">
        <w:rPr>
          <w:rFonts w:ascii="Times New Roman" w:eastAsia="Times New Roman" w:hAnsi="Times New Roman" w:cs="Times New Roman"/>
          <w:color w:val="222324"/>
          <w:sz w:val="24"/>
          <w:szCs w:val="24"/>
          <w:shd w:val="clear" w:color="auto" w:fill="FFFFFF"/>
          <w:lang w:eastAsia="ru-RU"/>
        </w:rPr>
        <w:t xml:space="preserve">Все города Булгарии ограждались оборонительными валами, рвами и мощными крепостными стенами, следовательно, фортификационная инженерия у булгар уже в </w:t>
      </w:r>
      <w:r w:rsidRPr="00C4110A">
        <w:rPr>
          <w:rFonts w:ascii="Times New Roman" w:eastAsia="Times New Roman" w:hAnsi="Times New Roman" w:cs="Times New Roman"/>
          <w:color w:val="222324"/>
          <w:sz w:val="24"/>
          <w:szCs w:val="24"/>
          <w:shd w:val="clear" w:color="auto" w:fill="FFFFFF"/>
          <w:lang w:val="en-US" w:eastAsia="ru-RU"/>
        </w:rPr>
        <w:t>XI</w:t>
      </w:r>
      <w:r w:rsidRPr="00C4110A">
        <w:rPr>
          <w:rFonts w:ascii="Times New Roman" w:eastAsia="Times New Roman" w:hAnsi="Times New Roman" w:cs="Times New Roman"/>
          <w:color w:val="222324"/>
          <w:sz w:val="24"/>
          <w:szCs w:val="24"/>
          <w:shd w:val="clear" w:color="auto" w:fill="FFFFFF"/>
          <w:lang w:eastAsia="ru-RU"/>
        </w:rPr>
        <w:t>-</w:t>
      </w:r>
      <w:r w:rsidRPr="00C4110A">
        <w:rPr>
          <w:rFonts w:ascii="Times New Roman" w:eastAsia="Times New Roman" w:hAnsi="Times New Roman" w:cs="Times New Roman"/>
          <w:color w:val="222324"/>
          <w:sz w:val="24"/>
          <w:szCs w:val="24"/>
          <w:shd w:val="clear" w:color="auto" w:fill="FFFFFF"/>
          <w:lang w:val="en-US" w:eastAsia="ru-RU"/>
        </w:rPr>
        <w:t>XII</w:t>
      </w:r>
      <w:r w:rsidRPr="00C4110A">
        <w:rPr>
          <w:rFonts w:ascii="Times New Roman" w:eastAsia="Times New Roman" w:hAnsi="Times New Roman" w:cs="Times New Roman"/>
          <w:color w:val="222324"/>
          <w:sz w:val="24"/>
          <w:szCs w:val="24"/>
          <w:shd w:val="clear" w:color="auto" w:fill="FFFFFF"/>
          <w:lang w:eastAsia="ru-RU"/>
        </w:rPr>
        <w:t xml:space="preserve"> веках была на должном уровне.</w:t>
      </w:r>
      <w:r w:rsidRPr="00C4110A">
        <w:rPr>
          <w:rFonts w:ascii="Times New Roman" w:hAnsi="Times New Roman" w:cs="Times New Roman"/>
          <w:sz w:val="24"/>
          <w:szCs w:val="24"/>
        </w:rPr>
        <w:t xml:space="preserve"> Биляр принадлежал к числу крупнейших городов для своего времени, так как его площадь составляла 800 га. Другой город Булгар, развалины которого находятся в Республике Татарстан, располагался на перекрестке торговых путей и имел значение крупнейшего международного  узла в Среднем Поволжье. Арабский ученый Аль-Балхи писал: «Недалеко от Булгара расположен другой город - Сувар</w:t>
      </w:r>
      <w:r w:rsidRPr="00C4110A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C4110A">
        <w:rPr>
          <w:rFonts w:ascii="Times New Roman" w:hAnsi="Times New Roman" w:cs="Times New Roman"/>
          <w:sz w:val="24"/>
          <w:szCs w:val="24"/>
        </w:rPr>
        <w:t xml:space="preserve">. Здесь также имеется соборная мечеть. Мусульманское население обоих городов составляет 10 000 человек. Их дома построены из дерева. В них живут зимой, а летом перебираются в войлочные юрты». </w:t>
      </w:r>
      <w:r w:rsidR="00C4110A" w:rsidRPr="00C4110A">
        <w:rPr>
          <w:rFonts w:ascii="Times New Roman" w:hAnsi="Times New Roman" w:cs="Times New Roman"/>
          <w:sz w:val="24"/>
          <w:szCs w:val="24"/>
        </w:rPr>
        <w:t>[5</w:t>
      </w:r>
      <w:r w:rsidRPr="00C4110A">
        <w:rPr>
          <w:rFonts w:ascii="Times New Roman" w:hAnsi="Times New Roman" w:cs="Times New Roman"/>
          <w:sz w:val="24"/>
          <w:szCs w:val="24"/>
        </w:rPr>
        <w:t>]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 При значительном сохранении тенгрианства уже в X веке верхние слои общества были исламизированы, проповедники приходили с торговыми караванами из Хорезма и других среднеазиатских городов. Официальное принятие ислама произошло в 922 году при булгарском правителе - эльтебере Алмуше с приходом багдадского посольства во главе с послом Сусаном ар-Расси и его секретарем Ахмедом ибн Фадланом.  В 1923 году в одной из библиотек города Мешхед в Восточном Иране выдающимся историком-эмигрантом Заки Валидовым была обнаружена рукопись Ибн-Фадлана, завезенная сюда еще в </w:t>
      </w:r>
      <w:r w:rsidRPr="00C4110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4110A">
        <w:rPr>
          <w:rFonts w:ascii="Times New Roman" w:hAnsi="Times New Roman" w:cs="Times New Roman"/>
          <w:sz w:val="24"/>
          <w:szCs w:val="24"/>
        </w:rPr>
        <w:t xml:space="preserve"> веке. В 1935 году фотокопия этого документа была передана Ираном Академии Наук СССР и впоследствии была опубликована.[заки] Для Арабского халифата посольство, отправленное в 922 году в Волжскую Булгарию не имело большого значения, однако для народов Восточной Еропы, Поволжья и Урала колоссальное значение. Ахмед ибн Фадлан оставил ценнейшую информацию по политической, социально-экономической, этнической истории, культуре и быту местных народов (русских, булгар, башкир, печенегов, огузов и др).[</w:t>
      </w:r>
      <w:r w:rsidR="00C4110A" w:rsidRPr="00C4110A">
        <w:rPr>
          <w:rFonts w:ascii="Times New Roman" w:hAnsi="Times New Roman" w:cs="Times New Roman"/>
          <w:sz w:val="24"/>
          <w:szCs w:val="24"/>
        </w:rPr>
        <w:t>1</w:t>
      </w:r>
      <w:r w:rsidRPr="00C4110A">
        <w:rPr>
          <w:rFonts w:ascii="Times New Roman" w:hAnsi="Times New Roman" w:cs="Times New Roman"/>
          <w:sz w:val="24"/>
          <w:szCs w:val="24"/>
        </w:rPr>
        <w:t>]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 Не менее ценны ообщения перса Ибн-Русте о волжских булгарах: «булгары живут на Волге в соседстве с буртасами, расстояние между ними три дня пути…&lt;…&gt;… и одеяния булгар и захоронения мусульманские…&lt;..&gt;…воюют на конях, носят кольчуги и имеют полное вооружение». [</w:t>
      </w:r>
      <w:r w:rsidR="00C4110A" w:rsidRPr="00C4110A">
        <w:rPr>
          <w:rFonts w:ascii="Times New Roman" w:hAnsi="Times New Roman" w:cs="Times New Roman"/>
          <w:sz w:val="24"/>
          <w:szCs w:val="24"/>
        </w:rPr>
        <w:t>2</w:t>
      </w:r>
      <w:r w:rsidRPr="00C4110A">
        <w:rPr>
          <w:rFonts w:ascii="Times New Roman" w:hAnsi="Times New Roman" w:cs="Times New Roman"/>
          <w:sz w:val="24"/>
          <w:szCs w:val="24"/>
        </w:rPr>
        <w:t>]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lastRenderedPageBreak/>
        <w:t xml:space="preserve">        Несмотря на то, что Ибн-Русте и Ибн-Фадлан не знали друг друга и писали в разное время, есть много общего в их записях, что говорит о большой достоверности источников.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  Аль-Масуди – арабский путешественник и географ привел ценные сведения о булгарах и русах, сообщал о караванах между Булгаром и Хорезмом, о булгарском флоте на Волге и ценных мехах  и юфти из Булгарии</w:t>
      </w:r>
      <w:r w:rsidRPr="00C4110A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C4110A">
        <w:rPr>
          <w:rFonts w:ascii="Times New Roman" w:hAnsi="Times New Roman" w:cs="Times New Roman"/>
          <w:sz w:val="24"/>
          <w:szCs w:val="24"/>
        </w:rPr>
        <w:t>, славившихся в арабском мире.[</w:t>
      </w:r>
      <w:r w:rsidR="00C4110A" w:rsidRPr="00C4110A">
        <w:rPr>
          <w:rFonts w:ascii="Times New Roman" w:hAnsi="Times New Roman" w:cs="Times New Roman"/>
          <w:sz w:val="24"/>
          <w:szCs w:val="24"/>
        </w:rPr>
        <w:t>5</w:t>
      </w:r>
      <w:r w:rsidRPr="00C4110A">
        <w:rPr>
          <w:rFonts w:ascii="Times New Roman" w:hAnsi="Times New Roman" w:cs="Times New Roman"/>
          <w:sz w:val="24"/>
          <w:szCs w:val="24"/>
        </w:rPr>
        <w:t>]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 Существующая у булгар руника была заменена арабской письменностью, что способствовало распространению среди булгар восточной литературы, просвещения и различных наук. Известны достижения булгар в таких областях науки как, астрономия, математика, медицина, химия , география, история, риторика и др. До наших дней дошла поэма начала </w:t>
      </w:r>
      <w:r w:rsidRPr="00C4110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4110A">
        <w:rPr>
          <w:rFonts w:ascii="Times New Roman" w:hAnsi="Times New Roman" w:cs="Times New Roman"/>
          <w:sz w:val="24"/>
          <w:szCs w:val="24"/>
        </w:rPr>
        <w:t xml:space="preserve"> века «Кыйсса-и Йусуф» (Сказание о Юсуфе»), основателя булгарской письменной литературы Кул Гали (ок.1183-1233/1240гг.).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  Внешнеполитические отношения Волжской Булгарии с Киевской Русью, а затем с Владимиро-Суздальским княжеством были непростые, в основном были добрососедскими, не считая нескольких стычек, связанных с экономическими причинами. В «Повести временных лет» в 1024 г. сообщается, что во время голода в Суздальской земле русские отправились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«в Булгары за хлебом».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        Российская государственность хотим мы того или нет формировалась не без участия татарских государств, возникших с </w:t>
      </w:r>
      <w:r w:rsidRPr="00C4110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4110A">
        <w:rPr>
          <w:rFonts w:ascii="Times New Roman" w:hAnsi="Times New Roman" w:cs="Times New Roman"/>
          <w:sz w:val="24"/>
          <w:szCs w:val="24"/>
        </w:rPr>
        <w:t xml:space="preserve"> века и три столетия существенно оказывающих влияние на судьбы народов Евразии. Но в отечественной исторической науке всего времени эта история в большей степени выпадает из цепи событий становления Российского государства.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10A">
        <w:rPr>
          <w:rStyle w:val="apple-converted-space"/>
          <w:color w:val="000000"/>
          <w:sz w:val="24"/>
          <w:szCs w:val="24"/>
        </w:rPr>
        <w:t> 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>Выдающийся русский историк С.М. Соловьев в предисловии к своей многотомной «Истории России с древнейших времен» отмечал: «Историк не имеет права с половины XIII в. прерывать естественную нить событий - именно постепенный переход родовых княжеских отношений в государственные - и вставлять татарский период, выдвигать на первый план татар, татарские отношения, вследствие чего необходимо закрываются главные явления, главные</w:t>
      </w:r>
      <w:r w:rsidR="00C4110A"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причины этих явлений» [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>4].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4110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началом </w:t>
      </w:r>
      <w:r w:rsidRPr="00C4110A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века территория Евразии стала ареной крупных исторических событий, так как в Центральной Азии произошло объединение различных тюрко-монгольских племен в мощное военизированное государство под руководством вождя Темучжина (Чингиз-хана(1162-1227гг.)). Благодаря применения комплекса реформ он 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добился объединения племен кочевников и приступил к масштабной завоевательной программе походов и войн.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31 мая 1223 года на реке Калке произошла историческое сражение объединенного кипчакско-русского войска с монгольской армией, одержавшей победу. Как известно, после этого войско монгол повернуло на восток для отдыха и пополнения своих сил. Какая то часть войск повернула на север в сторону Волжской Булгарии и потерпела полное поражение от булгар. Далее по сообщениям русских летописей монголы совершили еще два похода в 1229 и 1232 гг. Вопрос о завоевании Запада был утвержден на курултае в Каракоруме в 1235 году, а руководителем похода был назначен сын Джучи – 27 летний Бату. Отборные и самые боеспособные части монгольской армии под руководством Бату-хана направились на Запад весной 1236 года. Один за другим пали города Сувар, Булгар, Биляр, Джукетау и др. В 1236-1238 гг. Дешт-и Кыпчак и Волжская Булгария были полностью завоеваны монголами, Мордовские земли и Русь окончательно покорена в 1240 году.</w:t>
      </w:r>
      <w:r w:rsidR="00C4110A" w:rsidRPr="00C4110A">
        <w:rPr>
          <w:rFonts w:ascii="Times New Roman" w:hAnsi="Times New Roman" w:cs="Times New Roman"/>
          <w:color w:val="000000"/>
          <w:sz w:val="24"/>
          <w:szCs w:val="24"/>
        </w:rPr>
        <w:t>[6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F51CC1" w:rsidRPr="00C4110A" w:rsidRDefault="00F51CC1" w:rsidP="00C4110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>Безусловно, покорение и завоевание стран и народов сопровождается многочисленными потерями воинов и мирных жителей, разрушением городов и сожжением селений. Однако управлять империей только силой оружия и жестоком подавлении всякого сопротивления было бы вряд ли возможно. Процессы построения и существований империй более сложны и многогранны, чем просто порабощение и насилие. Монголо-татары принесли идею централизованного управления для разрозненных и находившихся в постоянных распрях народов и племен населяющих завоеванную территорию. Политическая стабильность и государственный порядок принесенный монголо-татарами резко отличались от предыдущих междоусобиц и раздробленности. Бату-хан стал строителем нового государства с устойчивой  и разветвленной системой управления страной.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Политическое отделение от Монгольской империи Улуса Джучи произошло в 1269 году при хане Менгу-Тимуре (1266-1280) – внуке Бату-хана.  В 2019 году в некоторых среднеазиатских государствах и Республике Татарстан проводились научные конференции, посвященные 750-летию Золотой Орды.   Как отмечает В. В. Трепавлов: «на смену постоянным распрям и вражде в бывшем кыпчакском «диком поле»</w:t>
      </w:r>
      <w:r w:rsidRPr="00C4110A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пришла стройная и твердая государственная система улусов с четким де</w:t>
      </w:r>
      <w:r w:rsidR="00C4110A" w:rsidRPr="00C4110A">
        <w:rPr>
          <w:rFonts w:ascii="Times New Roman" w:hAnsi="Times New Roman" w:cs="Times New Roman"/>
          <w:color w:val="000000"/>
          <w:sz w:val="24"/>
          <w:szCs w:val="24"/>
        </w:rPr>
        <w:t>сятичным делением населения».[3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]       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В Золотой Орде по археологическим и письменным источникам, средневековой картографии и данным нумизматики было около 150 больших и малых городов. Городская культура с ее благоустройством, различной мозаичной и майоликовой архитектурой, водоснабжением и общественными банями с центральным отоплением, садами и дворцами соответствовали самым современным стандартам своего времени. Наибольшего расцвета  государство достигло в период правления Узбека и Джанибека в </w:t>
      </w:r>
      <w:r w:rsidRPr="00C4110A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веке. Различные обычаи и традиции народов, населяющих Золотую Орду взаимно проникали обогащали друг друга. М.А.Усманов отмечал: «различия между регионами вызывали противоречия и были «миной» замедленного действия, которая неминуемо должна была привести к  распаду империи»</w:t>
      </w:r>
      <w:r w:rsidRPr="00C4110A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Как замечает Р.Г.Фархутдинов: «обессиленная эпидемией бубонной чумы, засухой и похолоданием, кризисом евроазиатской торговли, внутриполитическими распрями («великая замятня») Золотая Орда получила удар от эмира Тамерлана в 1391 и 1395 гг., от  которого она уже не смогла оправиться»</w:t>
      </w:r>
      <w:r w:rsidRPr="00C4110A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   Вследствие этих событий произошло крупнейшее сокращение населения страны, миграционная активность и демографический спад, ухудшение инфраструктуры караванных и водных торговых путей, ухудшение финансовой системы государства. И к середине </w:t>
      </w:r>
      <w:r w:rsidRPr="00C4110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столетия, Р.Г.Фархутдинов отмечает: «государство распадается на ряд независимых государств, таких как Сибирское ханство(1429), Казанское ханство(1438-1445), Ногайская Орда(1420-1430-е гг), Большая Орда(1433), Крымское  ханство(1443), Касимовское (1452) и Астраханское ханства(1459)»</w:t>
      </w:r>
      <w:r w:rsidRPr="00C4110A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 Просуществовав чуть более 200 лет, несмотря на недолгий период становления, расцвета и распада Золотая Орда оставила значительный след в истории.  Имея огромную территорию, мощную армию, сложный государственный аппарат и управление, развитую многоукладную экономику, Орда оказала огромное влияние на экономику, политику и культуру населения края. Появились новые этносы и ассимиляция  языков и культур одних народов другими. Объединившая славянские княжества и окрепшая Московская Русь, получив положительный опыт государственного и политического устройства от ослабевшей Золотой Орды  стала новым собирателем земель Евразийского пространства, превратившись вскоре в самое крупнейшее государство мира.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Толерантная веротерпимая политика в отношении традиций, религии и культуры покоренных народов позволила существовать государству в течении двух столетий и активно развиваться. В Сарае открылись православная епископия и францисканские миссии.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Проповедники из Бухары и Хорезма как и во времена Волжской Булгарии свободно проповедовали на землях Улуса Джучи, в итоге при хане Берке началась постепенная исламизация и совершенствование внутреннего устройства государства в соответствии с местными булгарскими традициями, тем самым мы наблюдаем конфессиональную преемственность и формирование единого татарского этноса на основе тюркских (булгарских,  огузских, кыпчакских и др.) элементов.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 Московская Русь превратилась в полиэтничное государство, унаследовавшее от Золотой Орды основы централизованного государственного управления, военную организацию, дипломатические протоколы, аристократическую титулатуру и многое др.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Как отмечает видный современный историк Б. Л. Хамидуллин</w:t>
      </w:r>
      <w:r w:rsidRPr="00C4110A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>: «мы вполне можем говорить об исторической преемственности великих евразийских сверхдержав – Золотой Орды, Российской империи, СССР, Российской Федерации, последовательно передававших друг другу миссию «собирания» народов в общих границах. Именно поэтому Золотая Орда является частью истории современной России не только как часть истории ее тюркских народов, но и как неотъемлемая часть истории всей страны в целом».[</w:t>
      </w:r>
      <w:r w:rsidR="00C4110A" w:rsidRPr="00C411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Долгое время изучение феномена Золотой Орды в научном мире вызывает бурные дискуссии, в которых большую роль играют вненаучные факторы, так как идеологические штампы имперского и советского периодов в отечественной историографии существенно ограничивали возможности исследователей в определении  роли этого государства в истории народов Евразии. В работах данного периода  рассматривается в основном негативный «вклад» Золотой орды в мировую историю. Знаменитое постановление ЦК ВКП(б) от 09.08.1944 « О состоянии и мерах… &lt;…&gt; …в Татарской партийной организации» прекратило объективное изучение наследия Золотой Орды. Однако находились исследователи, которые на принципах историзма и объективности, вопреки официальным установкам  профессионально изучали данный период развития страны. Среди них можно выделить В.В. Бартольда, Н.С. Трубецкого, М.Г.Сафаргалиева, </w:t>
      </w:r>
      <w:r w:rsidR="00C4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М.А.Усманова и др</w:t>
      </w:r>
      <w:r w:rsidR="00C4110A" w:rsidRPr="00C4110A">
        <w:rPr>
          <w:rFonts w:ascii="Times New Roman" w:hAnsi="Times New Roman" w:cs="Times New Roman"/>
          <w:color w:val="000000"/>
          <w:sz w:val="24"/>
          <w:szCs w:val="24"/>
        </w:rPr>
        <w:t>[7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C41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>После распада советской политической системы в отечественной историографии произошли значительные перемены в переосмыслении подходов в изучении истории Золотой Орды.</w:t>
      </w:r>
    </w:p>
    <w:p w:rsidR="00F51CC1" w:rsidRPr="00C4110A" w:rsidRDefault="00F51CC1" w:rsidP="00C4110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В большинстве образовавшихся государств – наследников Улуса Джучи правление осуществлялось представителями «дома» Чингизидов, а ведущие феодальные кланы также имели родовую общность и перемещались со своими отрядами из одного татарского «юрта» в другой в границах бывшего золотоордынского пространства. Поэтому между различными ветвями высших должностных лиц, возглавляющих духовенство отдельных государств существовали родственные связи. Основные княжеские феодальные кланы представляли Ширины, Барыны, Аргыны и Кыпчаки, которые составляли правящую элиту трех западных ханств – Крымского, Касимовского и Казанского. </w:t>
      </w:r>
    </w:p>
    <w:p w:rsidR="00F51CC1" w:rsidRPr="00C4110A" w:rsidRDefault="00F51CC1" w:rsidP="00C41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       По нашему мнению, Казанское ханство как политическое объединение образовалось после распада Золотой Орды, в то же время создание этого государства явилось восстановлением национальной государственности волжских булгар, нарушенной в первой половине </w:t>
      </w:r>
      <w:r w:rsidRPr="00C4110A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t xml:space="preserve"> века монгольским завоеванием.</w:t>
      </w:r>
    </w:p>
    <w:p w:rsidR="00C4110A" w:rsidRPr="00C4110A" w:rsidRDefault="00F51CC1" w:rsidP="00C4110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</w:rPr>
        <w:t>Казань в качестве столицы нового ханства, подобно Булгару, становится в один из крупных транзитных торговых пунктов между Востоком и Западом, имеющих экономические и политические связи со многими странами и городами.</w:t>
      </w:r>
    </w:p>
    <w:p w:rsidR="00C4110A" w:rsidRPr="00C4110A" w:rsidRDefault="00C4110A" w:rsidP="00C4110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C4110A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295775" cy="3048000"/>
            <wp:effectExtent l="19050" t="0" r="9525" b="0"/>
            <wp:docPr id="3" name="Рисунок 1" descr="https://topwar.ru/uploads/posts/2012-05/1335978980_800px-kazan-khanat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war.ru/uploads/posts/2012-05/1335978980_800px-kazan-khanate-ma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81" cy="30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10A" w:rsidRDefault="00F51CC1" w:rsidP="00C4110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4110A" w:rsidRPr="00C4110A">
        <w:rPr>
          <w:rFonts w:ascii="Times New Roman" w:hAnsi="Times New Roman" w:cs="Times New Roman"/>
          <w:sz w:val="24"/>
          <w:szCs w:val="24"/>
        </w:rPr>
        <w:t xml:space="preserve">  Рисунок 1. Территория Казанского ханства в конце </w:t>
      </w:r>
      <w:r w:rsidR="00C4110A" w:rsidRPr="00C4110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C4110A" w:rsidRPr="00C4110A">
        <w:rPr>
          <w:rFonts w:ascii="Times New Roman" w:hAnsi="Times New Roman" w:cs="Times New Roman"/>
          <w:sz w:val="24"/>
          <w:szCs w:val="24"/>
        </w:rPr>
        <w:t>-</w:t>
      </w:r>
      <w:r w:rsidR="00C4110A" w:rsidRPr="00C4110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C4110A" w:rsidRPr="00C4110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4110A" w:rsidRDefault="00C4110A" w:rsidP="00C4110A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использованных источников и литературы</w:t>
      </w:r>
    </w:p>
    <w:p w:rsidR="00C4110A" w:rsidRPr="00C4110A" w:rsidRDefault="00C4110A" w:rsidP="00C4110A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C1" w:rsidRPr="00C4110A" w:rsidRDefault="00F51CC1" w:rsidP="00C4110A">
      <w:pPr>
        <w:pStyle w:val="a3"/>
        <w:numPr>
          <w:ilvl w:val="0"/>
          <w:numId w:val="1"/>
        </w:numPr>
        <w:spacing w:after="216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0A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>Валидов А-З. «</w:t>
      </w:r>
      <w:r w:rsidRPr="00C411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C4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Записки Ахмад ибн Фадлана».- Лейпциг,1939. - 295 с</w:t>
      </w:r>
      <w:r w:rsidRPr="00C4110A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 xml:space="preserve"> </w:t>
      </w:r>
    </w:p>
    <w:p w:rsidR="00F51CC1" w:rsidRPr="00C4110A" w:rsidRDefault="00F51CC1" w:rsidP="00C4110A">
      <w:pPr>
        <w:pStyle w:val="a3"/>
        <w:numPr>
          <w:ilvl w:val="0"/>
          <w:numId w:val="1"/>
        </w:numPr>
        <w:spacing w:after="216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0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Ибн – Руста, Абу-Али Ахмед Бен Омар</w:t>
      </w:r>
      <w:r w:rsidRPr="00C411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Известия о хозарах, буртасах, болгарах, мадьярах, славянах и руссах. Факсим. изд. / Пер. с араб., комм.</w:t>
      </w:r>
      <w:r w:rsidRPr="00C4110A">
        <w:rPr>
          <w:rStyle w:val="apple-converted-space"/>
          <w:color w:val="202122"/>
          <w:sz w:val="24"/>
          <w:szCs w:val="24"/>
          <w:shd w:val="clear" w:color="auto" w:fill="FFFFFF"/>
        </w:rPr>
        <w:t> </w:t>
      </w:r>
      <w:r w:rsidRPr="00C411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— Мн.: ООО «Ковчег», 2010. — XIV, 200 с</w:t>
      </w:r>
    </w:p>
    <w:p w:rsidR="00F51CC1" w:rsidRPr="00C4110A" w:rsidRDefault="00F51CC1" w:rsidP="00C4110A">
      <w:pPr>
        <w:pStyle w:val="a3"/>
        <w:numPr>
          <w:ilvl w:val="0"/>
          <w:numId w:val="1"/>
        </w:numPr>
        <w:spacing w:after="216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Свечников С.К. Присоединение Марийского края к Русскому государству : дис. .. канд. ист. наук. — Казань, 2002. — 293 с.</w:t>
      </w:r>
      <w:r w:rsidRPr="00C41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CC1" w:rsidRPr="00C4110A" w:rsidRDefault="00F51CC1" w:rsidP="00C4110A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С.М. Сочинения: в 18 кн. Книга III. История России с древнейших времен. Т. 5 и 6 / М.: Мысль, 1989. 783 с.</w:t>
      </w:r>
    </w:p>
    <w:p w:rsidR="00F51CC1" w:rsidRPr="00C4110A" w:rsidRDefault="00F51CC1" w:rsidP="00C4110A">
      <w:pPr>
        <w:pStyle w:val="a3"/>
        <w:numPr>
          <w:ilvl w:val="0"/>
          <w:numId w:val="1"/>
        </w:numPr>
        <w:spacing w:after="216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Фахрутдинов Р. Г. История татарского народа. — Казань: Татарское книжное издательство, 2015.—407 с. </w:t>
      </w:r>
    </w:p>
    <w:p w:rsidR="00F51CC1" w:rsidRPr="00C4110A" w:rsidRDefault="00F51CC1" w:rsidP="00C4110A">
      <w:pPr>
        <w:pStyle w:val="a3"/>
        <w:numPr>
          <w:ilvl w:val="0"/>
          <w:numId w:val="1"/>
        </w:numPr>
        <w:spacing w:after="216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Фахрутдинов Р. Г. «Мелодия камней»  --  Казань: Татарское книжное издательство, 1986. – 224 с.</w:t>
      </w:r>
    </w:p>
    <w:p w:rsidR="00F51CC1" w:rsidRPr="00C4110A" w:rsidRDefault="00F51CC1" w:rsidP="00C4110A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0A">
        <w:rPr>
          <w:rFonts w:ascii="Times New Roman" w:hAnsi="Times New Roman" w:cs="Times New Roman"/>
          <w:sz w:val="24"/>
          <w:szCs w:val="24"/>
        </w:rPr>
        <w:t xml:space="preserve">Хамидуллин Б. Л. "...Окаянная дщерь Златой орды...": очерки и историографические заметки по истории Золотой Орды и Казанского ханства Татарское мкнижное издательство,2018. - С. 294 </w:t>
      </w:r>
    </w:p>
    <w:p w:rsidR="00F51CC1" w:rsidRPr="00C4110A" w:rsidRDefault="00F51CC1" w:rsidP="00C4110A">
      <w:pPr>
        <w:spacing w:line="360" w:lineRule="auto"/>
        <w:rPr>
          <w:sz w:val="24"/>
          <w:szCs w:val="24"/>
        </w:rPr>
      </w:pPr>
    </w:p>
    <w:sectPr w:rsidR="00F51CC1" w:rsidRPr="00C4110A" w:rsidSect="00D0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61" w:rsidRDefault="00DC1E61" w:rsidP="00F51CC1">
      <w:pPr>
        <w:spacing w:after="0" w:line="240" w:lineRule="auto"/>
      </w:pPr>
      <w:r>
        <w:separator/>
      </w:r>
    </w:p>
  </w:endnote>
  <w:endnote w:type="continuationSeparator" w:id="1">
    <w:p w:rsidR="00DC1E61" w:rsidRDefault="00DC1E61" w:rsidP="00F5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61" w:rsidRDefault="00DC1E61" w:rsidP="00F51CC1">
      <w:pPr>
        <w:spacing w:after="0" w:line="240" w:lineRule="auto"/>
      </w:pPr>
      <w:r>
        <w:separator/>
      </w:r>
    </w:p>
  </w:footnote>
  <w:footnote w:type="continuationSeparator" w:id="1">
    <w:p w:rsidR="00DC1E61" w:rsidRDefault="00DC1E61" w:rsidP="00F51CC1">
      <w:pPr>
        <w:spacing w:after="0" w:line="240" w:lineRule="auto"/>
      </w:pPr>
      <w:r>
        <w:continuationSeparator/>
      </w:r>
    </w:p>
  </w:footnote>
  <w:footnote w:id="2">
    <w:p w:rsidR="00F51CC1" w:rsidRDefault="00F51CC1" w:rsidP="00F51CC1">
      <w:pPr>
        <w:pStyle w:val="a4"/>
      </w:pPr>
      <w:r>
        <w:rPr>
          <w:rStyle w:val="a6"/>
        </w:rPr>
        <w:footnoteRef/>
      </w:r>
      <w:r>
        <w:t xml:space="preserve"> </w:t>
      </w:r>
      <w:r w:rsidRPr="00EF6FC7">
        <w:rPr>
          <w:rFonts w:ascii="Times New Roman" w:eastAsia="Times New Roman" w:hAnsi="Times New Roman" w:cs="Times New Roman"/>
          <w:lang w:eastAsia="ru-RU"/>
        </w:rPr>
        <w:t xml:space="preserve">Фахрутдинов Р. Г. История татарского народа. — Казань: Татарское книжное издательство, 2015.— с. </w:t>
      </w:r>
      <w:r>
        <w:rPr>
          <w:rFonts w:ascii="Times New Roman" w:eastAsia="Times New Roman" w:hAnsi="Times New Roman" w:cs="Times New Roman"/>
          <w:lang w:eastAsia="ru-RU"/>
        </w:rPr>
        <w:t>115</w:t>
      </w:r>
    </w:p>
  </w:footnote>
  <w:footnote w:id="3">
    <w:p w:rsidR="00F51CC1" w:rsidRPr="00A519AD" w:rsidRDefault="00F51CC1" w:rsidP="00F51CC1">
      <w:pPr>
        <w:pStyle w:val="a4"/>
        <w:rPr>
          <w:rFonts w:ascii="Times New Roman" w:hAnsi="Times New Roman" w:cs="Times New Roman"/>
        </w:rPr>
      </w:pPr>
      <w:r w:rsidRPr="00A519AD">
        <w:rPr>
          <w:rStyle w:val="a6"/>
          <w:rFonts w:ascii="Times New Roman" w:hAnsi="Times New Roman" w:cs="Times New Roman"/>
        </w:rPr>
        <w:footnoteRef/>
      </w:r>
      <w:r w:rsidRPr="00A519AD">
        <w:rPr>
          <w:rFonts w:ascii="Times New Roman" w:hAnsi="Times New Roman" w:cs="Times New Roman"/>
        </w:rPr>
        <w:t xml:space="preserve"> Фархутдинов Р.Г.Мелодия камней. Казань: Татарское книжное издательство, 1986</w:t>
      </w:r>
      <w:r>
        <w:rPr>
          <w:rFonts w:ascii="Times New Roman" w:hAnsi="Times New Roman" w:cs="Times New Roman"/>
        </w:rPr>
        <w:t>.С-63.</w:t>
      </w:r>
    </w:p>
  </w:footnote>
  <w:footnote w:id="4">
    <w:p w:rsidR="00F51CC1" w:rsidRPr="00F9418F" w:rsidRDefault="00F51CC1" w:rsidP="00F51CC1">
      <w:pPr>
        <w:pStyle w:val="a3"/>
        <w:spacing w:after="216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18F">
        <w:rPr>
          <w:rStyle w:val="a6"/>
          <w:sz w:val="20"/>
          <w:szCs w:val="20"/>
        </w:rPr>
        <w:footnoteRef/>
      </w:r>
      <w:r w:rsidRPr="00F9418F">
        <w:rPr>
          <w:sz w:val="20"/>
          <w:szCs w:val="20"/>
        </w:rPr>
        <w:t xml:space="preserve"> </w:t>
      </w:r>
      <w:r w:rsidRPr="00F9418F">
        <w:rPr>
          <w:rFonts w:ascii="Times New Roman" w:hAnsi="Times New Roman" w:cs="Times New Roman"/>
          <w:sz w:val="20"/>
          <w:szCs w:val="20"/>
        </w:rPr>
        <w:t>Фархутдинов Р.Г.Мелодия камней. Казань: Татарское книжное издательство, 1986.С-64.</w:t>
      </w:r>
    </w:p>
  </w:footnote>
  <w:footnote w:id="5">
    <w:p w:rsidR="00F51CC1" w:rsidRPr="00512154" w:rsidRDefault="00F51CC1" w:rsidP="00C411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6C3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Свечников С.К. Присоединение Марийского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…..С.— 54</w:t>
      </w:r>
      <w:r w:rsidRPr="006C3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</w:t>
      </w:r>
    </w:p>
  </w:footnote>
  <w:footnote w:id="6">
    <w:p w:rsidR="00F51CC1" w:rsidRPr="00967282" w:rsidRDefault="00F51CC1" w:rsidP="00C4110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43346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Усманов M.А. Татарские исторические источники XVII-XVIII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 С. </w:t>
      </w:r>
      <w:r w:rsidRPr="0043346F">
        <w:rPr>
          <w:rFonts w:ascii="Times New Roman" w:eastAsia="Times New Roman" w:hAnsi="Times New Roman" w:cs="Times New Roman"/>
          <w:sz w:val="20"/>
          <w:szCs w:val="20"/>
          <w:lang w:eastAsia="ru-RU"/>
        </w:rPr>
        <w:t>— 222 с</w:t>
      </w:r>
    </w:p>
  </w:footnote>
  <w:footnote w:id="7">
    <w:p w:rsidR="00F51CC1" w:rsidRPr="00C4110A" w:rsidRDefault="00F51CC1" w:rsidP="00C4110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43346F">
        <w:rPr>
          <w:rFonts w:ascii="Times New Roman" w:eastAsia="Times New Roman" w:hAnsi="Times New Roman" w:cs="Times New Roman"/>
          <w:sz w:val="20"/>
          <w:szCs w:val="20"/>
          <w:lang w:eastAsia="ru-RU"/>
        </w:rPr>
        <w:t>Фахрутдинов Р. Г. «Мелодия камней»  --  Казань: Татарское книжное издательство, 1986. – 224 с.</w:t>
      </w:r>
    </w:p>
  </w:footnote>
  <w:footnote w:id="8">
    <w:p w:rsidR="00F51CC1" w:rsidRDefault="00F51CC1" w:rsidP="00F51CC1">
      <w:pPr>
        <w:pStyle w:val="a4"/>
      </w:pPr>
      <w:r>
        <w:rPr>
          <w:rStyle w:val="a6"/>
        </w:rPr>
        <w:footnoteRef/>
      </w:r>
      <w:r>
        <w:t xml:space="preserve"> </w:t>
      </w:r>
      <w:r w:rsidRPr="00EF6FC7">
        <w:rPr>
          <w:rFonts w:ascii="Times New Roman" w:eastAsia="Times New Roman" w:hAnsi="Times New Roman" w:cs="Times New Roman"/>
          <w:lang w:eastAsia="ru-RU"/>
        </w:rPr>
        <w:t xml:space="preserve">Фахрутдинов Р. Г. История татарского народа. — Казань: Татарское книжное издательство, 2015.— с. </w:t>
      </w:r>
      <w:r>
        <w:rPr>
          <w:rFonts w:ascii="Times New Roman" w:eastAsia="Times New Roman" w:hAnsi="Times New Roman" w:cs="Times New Roman"/>
          <w:lang w:eastAsia="ru-RU"/>
        </w:rPr>
        <w:t>118</w:t>
      </w:r>
    </w:p>
  </w:footnote>
  <w:footnote w:id="9">
    <w:p w:rsidR="00F51CC1" w:rsidRDefault="00F51CC1" w:rsidP="00F51CC1">
      <w:pPr>
        <w:pStyle w:val="a4"/>
      </w:pPr>
      <w:r>
        <w:rPr>
          <w:rStyle w:val="a6"/>
        </w:rPr>
        <w:footnoteRef/>
      </w:r>
      <w:r>
        <w:t xml:space="preserve"> </w:t>
      </w:r>
      <w:r w:rsidRPr="006C36D2">
        <w:rPr>
          <w:rFonts w:ascii="Times New Roman" w:hAnsi="Times New Roman" w:cs="Times New Roman"/>
        </w:rPr>
        <w:t>Хамидуллин Б. Л. "...Окаянная дщерь Златой орды...": очерки и историографические заметки по истории Золотой Орды и Казанского ханства Татарское мкни</w:t>
      </w:r>
      <w:r>
        <w:rPr>
          <w:rFonts w:ascii="Times New Roman" w:hAnsi="Times New Roman" w:cs="Times New Roman"/>
        </w:rPr>
        <w:t>жное издательство,2018. - С. 70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F87"/>
    <w:multiLevelType w:val="hybridMultilevel"/>
    <w:tmpl w:val="B9F2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674"/>
    <w:rsid w:val="000037FB"/>
    <w:rsid w:val="00226564"/>
    <w:rsid w:val="00401674"/>
    <w:rsid w:val="00571237"/>
    <w:rsid w:val="00991901"/>
    <w:rsid w:val="00A52352"/>
    <w:rsid w:val="00C4110A"/>
    <w:rsid w:val="00D00E2E"/>
    <w:rsid w:val="00DC1E61"/>
    <w:rsid w:val="00F5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CC1"/>
  </w:style>
  <w:style w:type="paragraph" w:styleId="a3">
    <w:name w:val="List Paragraph"/>
    <w:basedOn w:val="a"/>
    <w:uiPriority w:val="34"/>
    <w:qFormat/>
    <w:rsid w:val="00F51C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1C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1C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1CC1"/>
    <w:rPr>
      <w:vertAlign w:val="superscript"/>
    </w:rPr>
  </w:style>
  <w:style w:type="paragraph" w:styleId="a7">
    <w:name w:val="Normal (Web)"/>
    <w:basedOn w:val="a"/>
    <w:uiPriority w:val="99"/>
    <w:unhideWhenUsed/>
    <w:rsid w:val="00F5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1CC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4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2020-12-24T06:51:00Z</dcterms:created>
  <dcterms:modified xsi:type="dcterms:W3CDTF">2020-12-24T07:35:00Z</dcterms:modified>
</cp:coreProperties>
</file>