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5E" w:rsidRPr="007869ED" w:rsidRDefault="00B7275E" w:rsidP="006C7D3F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t xml:space="preserve">Формирование читательских компетенций  младших школьников </w:t>
      </w:r>
    </w:p>
    <w:p w:rsidR="00B7275E" w:rsidRPr="007869ED" w:rsidRDefault="00B7275E" w:rsidP="006C7D3F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t>через проектную деятельность</w:t>
      </w:r>
    </w:p>
    <w:p w:rsidR="00B7275E" w:rsidRPr="00CF6A9F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  <w:lang w:eastAsia="ru-RU"/>
        </w:rPr>
      </w:pPr>
      <w:r w:rsidRPr="00CF6A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A9F">
        <w:rPr>
          <w:rFonts w:ascii="Times New Roman" w:hAnsi="Times New Roman" w:cs="Times New Roman"/>
          <w:sz w:val="28"/>
          <w:szCs w:val="28"/>
        </w:rPr>
        <w:t xml:space="preserve">В современное время наблюдается  </w:t>
      </w:r>
      <w:r w:rsidRPr="00CF6A9F">
        <w:rPr>
          <w:rFonts w:ascii="Times New Roman" w:hAnsi="Times New Roman" w:cs="Times New Roman"/>
          <w:sz w:val="28"/>
          <w:szCs w:val="28"/>
          <w:lang w:eastAsia="ru-RU"/>
        </w:rPr>
        <w:t>низкий уровень читательской культуры, а именно она  является фундаментом информационной культуры и общей культуры в целом.</w:t>
      </w:r>
    </w:p>
    <w:p w:rsidR="00B7275E" w:rsidRPr="00CF6A9F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F6A9F">
        <w:rPr>
          <w:rFonts w:ascii="Times New Roman" w:hAnsi="Times New Roman" w:cs="Times New Roman"/>
          <w:sz w:val="28"/>
          <w:szCs w:val="28"/>
          <w:lang w:eastAsia="ru-RU"/>
        </w:rPr>
        <w:t>Проблемы грамотности, образования, культуры, чтения являются особенно значимыми в наши дни и выходят на уровень проблем, от которых зависит благополучие нации.</w:t>
      </w:r>
    </w:p>
    <w:p w:rsidR="00B7275E" w:rsidRPr="00CF6A9F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F6A9F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Современные дети в гораздо большей степени зрители, чем читатели и слушатели. Компьютерная эра принципиально меняет объемы, носители, передачи и восприятия информации. </w:t>
      </w:r>
    </w:p>
    <w:p w:rsidR="00B7275E" w:rsidRPr="000619DA" w:rsidRDefault="00B7275E" w:rsidP="006C7D3F">
      <w:pPr>
        <w:pStyle w:val="a3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F6A9F">
        <w:rPr>
          <w:rFonts w:ascii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F6A9F">
        <w:rPr>
          <w:rFonts w:ascii="Times New Roman" w:hAnsi="Times New Roman" w:cs="Times New Roman"/>
          <w:sz w:val="28"/>
          <w:szCs w:val="28"/>
          <w:lang w:eastAsia="ru-RU"/>
        </w:rPr>
        <w:t>читающий ученик менее эрудирован, грамотен и успешен. Его словарный запас скуден и невыразителен.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69ED">
        <w:rPr>
          <w:rFonts w:ascii="Times New Roman" w:hAnsi="Times New Roman" w:cs="Times New Roman"/>
          <w:sz w:val="28"/>
          <w:szCs w:val="28"/>
        </w:rPr>
        <w:t>Читательская компетентность - одна из важнейших компетентностей младшего школьника в современных условиях.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   Понятие «читательская компетентность» можно определить как «совокупность знаний, умений и навыков, позволяющих человеку отбирать, понимать, организовывать информацию и успешно ее использовать в личных и общественных целях».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   Одним из механизмов формирования читательской компетентности является технология проектной деятельности.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  Проектная деятельность учащихся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 деятельности.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  Проектная деятельность позволяет обучающимся приобретать знания, которые не достигались бы при традиционных методах обучения, помогает связать то новое, что узнают ребята, с чем–то знакомым и понятным из реальной жизни. Использование метода проектов способствует формированию ключевых компетентностей учащихся, подготовки их к реальным условиям жизнедеятельности. 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  Организация проектной деятельности даёт возможность формировать читающего ученика, который владеет необходимым уровнем читательских компетенций.</w:t>
      </w:r>
    </w:p>
    <w:p w:rsidR="00B7275E" w:rsidRPr="007869ED" w:rsidRDefault="006C7D3F" w:rsidP="006C7D3F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   </w:t>
      </w:r>
      <w:r w:rsidR="00B7275E" w:rsidRPr="007869ED">
        <w:rPr>
          <w:rStyle w:val="c4"/>
          <w:sz w:val="28"/>
          <w:szCs w:val="28"/>
        </w:rPr>
        <w:t xml:space="preserve">В процессе работы над проектом мы можем наблюдать процесс приобщения школьника к чтению, формирующий стойкую потребность в регулярном чтении. </w:t>
      </w:r>
    </w:p>
    <w:p w:rsidR="00B7275E" w:rsidRPr="007869ED" w:rsidRDefault="006C7D3F" w:rsidP="006C7D3F">
      <w:pPr>
        <w:pStyle w:val="c1"/>
        <w:shd w:val="clear" w:color="auto" w:fill="FFFFFF"/>
        <w:spacing w:before="0" w:beforeAutospacing="0" w:after="0" w:afterAutospacing="0"/>
        <w:ind w:left="142"/>
        <w:jc w:val="both"/>
      </w:pPr>
      <w:r>
        <w:rPr>
          <w:rStyle w:val="c4"/>
          <w:sz w:val="28"/>
          <w:szCs w:val="28"/>
        </w:rPr>
        <w:t xml:space="preserve">   </w:t>
      </w:r>
      <w:r w:rsidR="00B7275E" w:rsidRPr="007869ED">
        <w:rPr>
          <w:rStyle w:val="c4"/>
          <w:sz w:val="28"/>
          <w:szCs w:val="28"/>
        </w:rPr>
        <w:t>В результате формируется читающий учащийся, который владеет необходимым уровнем читательской деятельности, способный самостоятельно мыслить, организовывать собственную познавательную деятельность:</w:t>
      </w:r>
    </w:p>
    <w:p w:rsidR="00B7275E" w:rsidRPr="007869ED" w:rsidRDefault="00B7275E" w:rsidP="006C7D3F">
      <w:pPr>
        <w:pStyle w:val="c1"/>
        <w:shd w:val="clear" w:color="auto" w:fill="FFFFFF"/>
        <w:spacing w:before="0" w:beforeAutospacing="0" w:after="0" w:afterAutospacing="0"/>
        <w:ind w:left="142"/>
        <w:jc w:val="both"/>
      </w:pPr>
      <w:r w:rsidRPr="007869ED">
        <w:rPr>
          <w:rStyle w:val="c4"/>
          <w:sz w:val="28"/>
          <w:szCs w:val="28"/>
        </w:rPr>
        <w:t>- извлекать из текста информацию и строить на ее основании простейшие суждения;</w:t>
      </w:r>
    </w:p>
    <w:p w:rsidR="00B7275E" w:rsidRPr="00B7275E" w:rsidRDefault="00B7275E" w:rsidP="006C7D3F">
      <w:pPr>
        <w:pStyle w:val="c1"/>
        <w:shd w:val="clear" w:color="auto" w:fill="FFFFFF"/>
        <w:spacing w:before="0" w:beforeAutospacing="0" w:after="0" w:afterAutospacing="0"/>
        <w:ind w:left="142"/>
        <w:jc w:val="both"/>
      </w:pPr>
      <w:proofErr w:type="gramStart"/>
      <w:r w:rsidRPr="007869ED">
        <w:rPr>
          <w:rStyle w:val="c4"/>
          <w:sz w:val="28"/>
          <w:szCs w:val="28"/>
        </w:rPr>
        <w:t xml:space="preserve">-основываясь на собственных размышлениях о прочитанном интегрировать, </w:t>
      </w:r>
      <w:r w:rsidRPr="00B7275E">
        <w:rPr>
          <w:rStyle w:val="c4"/>
          <w:sz w:val="28"/>
          <w:szCs w:val="28"/>
        </w:rPr>
        <w:t>интерпретировать и оценивать информацию текста в контексте собственных знаний читателя.</w:t>
      </w:r>
      <w:proofErr w:type="gramEnd"/>
    </w:p>
    <w:p w:rsidR="00961304" w:rsidRDefault="006C7D3F" w:rsidP="006C7D3F">
      <w:pPr>
        <w:ind w:left="142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</w:t>
      </w:r>
      <w:r w:rsidR="00B7275E" w:rsidRPr="00B7275E">
        <w:rPr>
          <w:rStyle w:val="c4"/>
          <w:rFonts w:ascii="Times New Roman" w:hAnsi="Times New Roman" w:cs="Times New Roman"/>
          <w:sz w:val="28"/>
          <w:szCs w:val="28"/>
        </w:rPr>
        <w:t>Я поделюсь своим опытом формирования читательских компетенций на разных этапах работы над проектом.</w:t>
      </w:r>
    </w:p>
    <w:p w:rsidR="00B7275E" w:rsidRPr="007869ED" w:rsidRDefault="006C7D3F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="00AB0A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мотивационном </w:t>
      </w:r>
      <w:r w:rsidR="00B7275E" w:rsidRPr="007869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этап</w:t>
      </w:r>
      <w:r w:rsidR="00AB0A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е </w:t>
      </w:r>
      <w:r w:rsid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осуществляется </w:t>
      </w:r>
      <w:r w:rsidR="00AB0A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7275E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обозначение</w:t>
      </w:r>
      <w:r w:rsid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проблемы, определение цели и </w:t>
      </w:r>
      <w:r w:rsidR="00B7275E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задач, </w:t>
      </w:r>
      <w:r w:rsid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выдвижение гипотезы.</w:t>
      </w:r>
    </w:p>
    <w:p w:rsidR="00B7275E" w:rsidRPr="007869ED" w:rsidRDefault="00B7275E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0A4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lastRenderedPageBreak/>
        <w:t>Обозначение  проблемы</w:t>
      </w:r>
      <w:r w:rsidR="00AB0A4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-</w:t>
      </w:r>
      <w:r w:rsid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амый важный и сложный момент. Дети младшего школьного возраста самостоятельно обозначить проблему не могут. Здесь необходима помощь учителя.</w:t>
      </w:r>
      <w:r w:rsidRPr="007869ED">
        <w:rPr>
          <w:sz w:val="36"/>
          <w:szCs w:val="36"/>
          <w:shd w:val="clear" w:color="auto" w:fill="FFFFFF"/>
        </w:rPr>
        <w:t xml:space="preserve"> </w:t>
      </w: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этом этапе дети отвечают на вопрос: «Что мы хотим узнать?» </w:t>
      </w:r>
    </w:p>
    <w:p w:rsidR="00B7275E" w:rsidRPr="007869ED" w:rsidRDefault="00B7275E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Вместе со мной мои ученики намечают круг вопросов по интересной им теме. Все вопросы мы фиксируем на доске, или в тетрадях.  А потом выясняем, </w:t>
      </w:r>
    </w:p>
    <w:p w:rsidR="00B7275E" w:rsidRPr="007869ED" w:rsidRDefault="00B7275E" w:rsidP="006C7D3F">
      <w:pPr>
        <w:pStyle w:val="a4"/>
        <w:numPr>
          <w:ilvl w:val="0"/>
          <w:numId w:val="1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 так?</w:t>
      </w:r>
    </w:p>
    <w:p w:rsidR="00B7275E" w:rsidRPr="007869ED" w:rsidRDefault="00B7275E" w:rsidP="006C7D3F">
      <w:pPr>
        <w:pStyle w:val="a4"/>
        <w:numPr>
          <w:ilvl w:val="0"/>
          <w:numId w:val="1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не так? И</w:t>
      </w:r>
    </w:p>
    <w:p w:rsidR="00B7275E" w:rsidRPr="007869ED" w:rsidRDefault="00B7275E" w:rsidP="006C7D3F">
      <w:pPr>
        <w:pStyle w:val="a4"/>
        <w:numPr>
          <w:ilvl w:val="0"/>
          <w:numId w:val="1"/>
        </w:numPr>
        <w:ind w:left="142"/>
        <w:rPr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Что будет, если сделать так?</w:t>
      </w:r>
    </w:p>
    <w:p w:rsidR="00B7275E" w:rsidRPr="007869ED" w:rsidRDefault="006C7D3F" w:rsidP="006C7D3F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275E" w:rsidRPr="007869ED">
        <w:rPr>
          <w:rFonts w:ascii="Times New Roman" w:hAnsi="Times New Roman" w:cs="Times New Roman"/>
          <w:sz w:val="28"/>
          <w:szCs w:val="28"/>
        </w:rPr>
        <w:t>Например, ученицу, после одного из уроков окружающего мира заинтересовало,  можно ли вырастить арбузы у нас в Сибири? Ведь при наших климатических условиях выращивание теплолюбивых культур затруднительно. Многие пытаются это сделать, но не всем удается. А, что если попробовать вырастить? Получится ли у нее? Как это сделать? Так у нас появился проект «</w:t>
      </w:r>
      <w:proofErr w:type="gramStart"/>
      <w:r w:rsidR="00B7275E" w:rsidRPr="007869ED">
        <w:rPr>
          <w:rFonts w:ascii="Times New Roman" w:hAnsi="Times New Roman" w:cs="Times New Roman"/>
          <w:sz w:val="28"/>
          <w:szCs w:val="28"/>
        </w:rPr>
        <w:t>Сибирская</w:t>
      </w:r>
      <w:proofErr w:type="gramEnd"/>
      <w:r w:rsidR="00B7275E" w:rsidRPr="007869ED">
        <w:rPr>
          <w:rFonts w:ascii="Times New Roman" w:hAnsi="Times New Roman" w:cs="Times New Roman"/>
          <w:sz w:val="28"/>
          <w:szCs w:val="28"/>
        </w:rPr>
        <w:t xml:space="preserve"> чудо-ягода».</w:t>
      </w:r>
    </w:p>
    <w:p w:rsidR="00B7275E" w:rsidRPr="007869ED" w:rsidRDefault="006C7D3F" w:rsidP="006C7D3F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7275E" w:rsidRPr="007869ED">
        <w:rPr>
          <w:rFonts w:ascii="Times New Roman" w:hAnsi="Times New Roman" w:cs="Times New Roman"/>
          <w:sz w:val="28"/>
          <w:szCs w:val="28"/>
        </w:rPr>
        <w:t xml:space="preserve">А в ходе  классного часа, проведенного к 40-летию строительства БАМа, выяснилось, что многие учащиеся практически ничего не знают о жизни и труде людей на БАМе. Решили узнать подробности на примере одной из семей бамовцев. Так как в классе такой семьи, кроме семьи учителя, не нашлось, приступили к изучению моего семейного архива.  Таким </w:t>
      </w:r>
      <w:proofErr w:type="gramStart"/>
      <w:r w:rsidR="00B7275E" w:rsidRPr="007869E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B7275E" w:rsidRPr="007869ED">
        <w:rPr>
          <w:rFonts w:ascii="Times New Roman" w:hAnsi="Times New Roman" w:cs="Times New Roman"/>
          <w:sz w:val="28"/>
          <w:szCs w:val="28"/>
        </w:rPr>
        <w:t xml:space="preserve">  появился проект  «БАМ в истории семьи моего учителя».</w:t>
      </w:r>
    </w:p>
    <w:p w:rsidR="00B7275E" w:rsidRDefault="006C7D3F" w:rsidP="006C7D3F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275E" w:rsidRPr="007869ED">
        <w:rPr>
          <w:rFonts w:ascii="Times New Roman" w:hAnsi="Times New Roman" w:cs="Times New Roman"/>
          <w:sz w:val="28"/>
          <w:szCs w:val="28"/>
        </w:rPr>
        <w:t>При обозначении проблемы закладывается потребность в чтении как в средстве познания окружающего мира.</w:t>
      </w:r>
    </w:p>
    <w:p w:rsidR="00B7275E" w:rsidRPr="007869ED" w:rsidRDefault="006C7D3F" w:rsidP="006C7D3F">
      <w:pPr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Успех любой работы в первую очередь зависит от того, насколько ясно сформулированы её </w:t>
      </w:r>
      <w:r w:rsidR="00B7275E" w:rsidRPr="00AB0A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и задачи</w:t>
      </w:r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Цель работы должна быть конкретной, четко сформулированной, являющаяся ответом на вопрос: </w:t>
      </w:r>
      <w:r w:rsidR="00B7275E" w:rsidRPr="007869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зачем нам нужен этот проект?</w:t>
      </w:r>
    </w:p>
    <w:p w:rsidR="006C7D3F" w:rsidRDefault="006C7D3F" w:rsidP="006C7D3F">
      <w:pPr>
        <w:spacing w:before="100" w:beforeAutospacing="1" w:after="100" w:afterAutospacing="1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цели и задач дети, естественно, испытывают затруднения. Чтобы им помочь, я обычно использую прием «Да-</w:t>
      </w:r>
      <w:proofErr w:type="spellStart"/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нетка</w:t>
      </w:r>
      <w:proofErr w:type="spellEnd"/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позволяющий связывать разрозненные факты в единую картину и систематизировать уже имеющуюся информацию. Для этого заготавливаю карточки, на которых прописаны цели, задачи, имеющие и не имеющие отношение к проекту. Ребенок, внимательно и осознанно </w:t>
      </w:r>
      <w:proofErr w:type="gramStart"/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прочитав, опираясь на уже полученные знания, выбирает только те, которые соответствуют теме проекта.</w:t>
      </w:r>
    </w:p>
    <w:p w:rsidR="00B7275E" w:rsidRPr="007869ED" w:rsidRDefault="006C7D3F" w:rsidP="006C7D3F">
      <w:pPr>
        <w:spacing w:before="100" w:beforeAutospacing="1" w:after="100" w:afterAutospacing="1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7275E"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 определении цели и задач проекта «Я помню! Я горжусь!» ученик пользовался такой карточкой:</w:t>
      </w:r>
    </w:p>
    <w:p w:rsidR="00AB0A4D" w:rsidRDefault="00B7275E" w:rsidP="006C7D3F">
      <w:pPr>
        <w:spacing w:before="100" w:beforeAutospacing="1" w:after="100" w:afterAutospacing="1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проекта:</w:t>
      </w:r>
    </w:p>
    <w:p w:rsidR="00B7275E" w:rsidRPr="007869ED" w:rsidRDefault="00B7275E" w:rsidP="006C7D3F">
      <w:pPr>
        <w:spacing w:before="100" w:beforeAutospacing="1" w:after="100" w:afterAutospacing="1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lastRenderedPageBreak/>
        <w:t>На примере биографии моего прадеда показать мужество, героизм, любовь к Родине, стойкость советского солдата – защитника Отечества.</w:t>
      </w:r>
    </w:p>
    <w:p w:rsidR="00B7275E" w:rsidRPr="007869ED" w:rsidRDefault="00B7275E" w:rsidP="006C7D3F">
      <w:pPr>
        <w:pStyle w:val="a4"/>
        <w:numPr>
          <w:ilvl w:val="0"/>
          <w:numId w:val="2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Увековечение памяти погибших   участников ВОВ </w:t>
      </w:r>
    </w:p>
    <w:p w:rsidR="00B7275E" w:rsidRPr="007869ED" w:rsidRDefault="00B7275E" w:rsidP="006C7D3F">
      <w:pPr>
        <w:pStyle w:val="a4"/>
        <w:numPr>
          <w:ilvl w:val="0"/>
          <w:numId w:val="2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Организовать  поисково-исследовательскую активность учащихся через проектную деятельность.</w:t>
      </w:r>
    </w:p>
    <w:p w:rsidR="00B7275E" w:rsidRPr="007869ED" w:rsidRDefault="00B7275E" w:rsidP="006C7D3F">
      <w:pPr>
        <w:spacing w:before="100" w:beforeAutospacing="1" w:after="100" w:afterAutospacing="1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t>Изучить литературу о Великой Отечественной войне;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Изучение роли Победы в Великой Отечественной войне;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t>Привлечь внимание моих ровесников к изучению истории Родины.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Изучить историю памятника родного города, посвященного героям Великой отечественной войны;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Развить способности к творчеству;</w:t>
      </w:r>
    </w:p>
    <w:p w:rsidR="00B7275E" w:rsidRPr="007869ED" w:rsidRDefault="00B7275E" w:rsidP="006C7D3F">
      <w:pPr>
        <w:pStyle w:val="a4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ED">
        <w:rPr>
          <w:rFonts w:ascii="Times New Roman" w:hAnsi="Times New Roman" w:cs="Times New Roman"/>
          <w:b/>
          <w:sz w:val="28"/>
          <w:szCs w:val="28"/>
        </w:rPr>
        <w:t>Сохранить память о солдате, воевавшего с 1941 по 1945г и прошедшего войну от Курска до Берлина.</w:t>
      </w:r>
    </w:p>
    <w:p w:rsidR="00B7275E" w:rsidRPr="007869ED" w:rsidRDefault="00B7275E" w:rsidP="006C7D3F">
      <w:pPr>
        <w:spacing w:before="100" w:beforeAutospacing="1" w:after="100" w:afterAutospacing="1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Опираясь на уже имеющуюся информацию, ученик выбирает первую цель и 1,3,6 задачи. </w:t>
      </w:r>
    </w:p>
    <w:p w:rsidR="00B7275E" w:rsidRDefault="00B7275E" w:rsidP="006C7D3F">
      <w:pPr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Определение цели и задач проекта развивает умение выражать свои мысли, анализировать, учит пониманию и осмыслению.</w:t>
      </w:r>
    </w:p>
    <w:p w:rsidR="00B7275E" w:rsidRPr="007869ED" w:rsidRDefault="00AB0A4D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При  выдвижении</w:t>
      </w:r>
      <w:r w:rsidR="00B7275E" w:rsidRPr="00AB0A4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гипотезы 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обычно </w:t>
      </w:r>
      <w:r w:rsidR="00B7275E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 традиционный способ «Клише», т.е. стандартные слова, которыми  обычно начинаются гипотезы: «предположим, что …», «допустим, что…», «возможно, что…», «что, если …»,  «если…, то….»</w:t>
      </w:r>
      <w:proofErr w:type="gramEnd"/>
    </w:p>
    <w:p w:rsidR="00B7275E" w:rsidRPr="007869ED" w:rsidRDefault="00B7275E" w:rsidP="006C7D3F">
      <w:pPr>
        <w:ind w:lef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eastAsia="Calibri" w:hAnsi="Times New Roman" w:cs="Times New Roman"/>
          <w:sz w:val="28"/>
          <w:szCs w:val="28"/>
        </w:rPr>
        <w:t xml:space="preserve">Например, в работе «БАМ в истории семьи моего учителя» была выдвинута гипотеза: </w:t>
      </w:r>
      <w:r w:rsidRPr="007869ED">
        <w:rPr>
          <w:rFonts w:ascii="Times New Roman" w:eastAsia="Calibri" w:hAnsi="Times New Roman" w:cs="Times New Roman"/>
          <w:b/>
          <w:sz w:val="28"/>
          <w:szCs w:val="28"/>
        </w:rPr>
        <w:t>Если сопоставить сведения, полученные из книг с семейными фотодокументами, проанализировать эти рассказы, то получится своя история Великой стройки.</w:t>
      </w:r>
    </w:p>
    <w:p w:rsidR="00B7275E" w:rsidRPr="007869ED" w:rsidRDefault="00B7275E" w:rsidP="006C7D3F">
      <w:pPr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 работе «Мое увлечение – танки» гипотеза: </w:t>
      </w:r>
      <w:r w:rsidRPr="007869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Предположу, что первые танки  появились во время Первой Мировой войны</w:t>
      </w: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7275E" w:rsidRDefault="006C7D3F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B7275E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работы над проектом ребенку предстоит доказать или опровергнуть данную гипотезу. Поиск нужной для доказательства или опровержения информации будет способствовать повышению мотивации к чтению и станет ступенькой к возникновению устойчивого интереса к чтению.</w:t>
      </w:r>
    </w:p>
    <w:p w:rsidR="00B7275E" w:rsidRPr="00AB0A4D" w:rsidRDefault="00AB0A4D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Читательские компетенции можно формировать и на </w:t>
      </w:r>
      <w:r w:rsidRPr="00AB0A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этапе планирования</w:t>
      </w:r>
      <w:r w:rsidRP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где учащиеся  составляют </w:t>
      </w:r>
      <w:r w:rsidR="00B7275E" w:rsidRP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B0A4D">
        <w:rPr>
          <w:rFonts w:ascii="Times New Roman" w:hAnsi="Times New Roman" w:cs="Times New Roman"/>
          <w:sz w:val="28"/>
          <w:szCs w:val="28"/>
          <w:shd w:val="clear" w:color="auto" w:fill="FFFFFF"/>
        </w:rPr>
        <w:t>план работы над проектом.</w:t>
      </w:r>
    </w:p>
    <w:p w:rsidR="00B7275E" w:rsidRPr="007869ED" w:rsidRDefault="00B7275E" w:rsidP="006C7D3F">
      <w:pPr>
        <w:spacing w:after="0"/>
        <w:ind w:left="142"/>
        <w:rPr>
          <w:rFonts w:ascii="Roboto-Regular" w:hAnsi="Roboto-Regular"/>
          <w:sz w:val="23"/>
          <w:szCs w:val="23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На уроках чтения, русского языка, работая над формированием читательской компетенции, учим детей составлять план. На данном этапе школьники получают </w:t>
      </w:r>
      <w:r w:rsidRPr="007869ED">
        <w:rPr>
          <w:rFonts w:ascii="Times New Roman" w:hAnsi="Times New Roman" w:cs="Times New Roman"/>
          <w:sz w:val="28"/>
          <w:szCs w:val="28"/>
        </w:rPr>
        <w:lastRenderedPageBreak/>
        <w:t>возможность применить данные умения на практике и закрепляют  навыки составления плана и работы по алгоритму.</w:t>
      </w:r>
      <w:r w:rsidRPr="007869ED">
        <w:rPr>
          <w:rFonts w:ascii="Roboto-Regular" w:hAnsi="Roboto-Regular"/>
          <w:sz w:val="23"/>
          <w:szCs w:val="23"/>
        </w:rPr>
        <w:t xml:space="preserve"> </w:t>
      </w:r>
    </w:p>
    <w:p w:rsidR="00B7275E" w:rsidRPr="007869ED" w:rsidRDefault="00AB0A4D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75E" w:rsidRPr="007869ED">
        <w:rPr>
          <w:rFonts w:ascii="Times New Roman" w:hAnsi="Times New Roman" w:cs="Times New Roman"/>
          <w:sz w:val="28"/>
          <w:szCs w:val="28"/>
        </w:rPr>
        <w:t>Для составления плана мы с учащимися</w:t>
      </w:r>
      <w:r w:rsidR="00B7275E" w:rsidRPr="007869ED">
        <w:rPr>
          <w:rFonts w:ascii="Roboto-Regular" w:hAnsi="Roboto-Regular"/>
          <w:sz w:val="23"/>
          <w:szCs w:val="23"/>
        </w:rPr>
        <w:t xml:space="preserve">  </w:t>
      </w:r>
      <w:r w:rsidR="00B7275E" w:rsidRPr="007869ED">
        <w:rPr>
          <w:rFonts w:ascii="Times New Roman" w:hAnsi="Times New Roman" w:cs="Times New Roman"/>
          <w:sz w:val="28"/>
          <w:szCs w:val="28"/>
        </w:rPr>
        <w:t>каждую задачу дробим на шаги</w:t>
      </w:r>
      <w:proofErr w:type="gramStart"/>
      <w:r w:rsidR="00B7275E" w:rsidRPr="007869E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7275E" w:rsidRPr="007869ED">
        <w:rPr>
          <w:rFonts w:ascii="Times New Roman" w:hAnsi="Times New Roman" w:cs="Times New Roman"/>
          <w:sz w:val="28"/>
          <w:szCs w:val="28"/>
        </w:rPr>
        <w:t xml:space="preserve"> которые прописываются на отдельных карточках.</w:t>
      </w:r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 xml:space="preserve"> </w:t>
      </w:r>
      <w:r w:rsidR="00AB0A4D">
        <w:rPr>
          <w:rFonts w:ascii="Times New Roman" w:hAnsi="Times New Roman" w:cs="Times New Roman"/>
          <w:sz w:val="28"/>
          <w:szCs w:val="28"/>
        </w:rPr>
        <w:t xml:space="preserve"> </w:t>
      </w:r>
      <w:r w:rsidR="006C7D3F">
        <w:rPr>
          <w:rFonts w:ascii="Times New Roman" w:hAnsi="Times New Roman" w:cs="Times New Roman"/>
          <w:sz w:val="28"/>
          <w:szCs w:val="28"/>
        </w:rPr>
        <w:t xml:space="preserve"> </w:t>
      </w:r>
      <w:r w:rsidRPr="007869ED">
        <w:rPr>
          <w:rFonts w:ascii="Times New Roman" w:hAnsi="Times New Roman" w:cs="Times New Roman"/>
          <w:sz w:val="28"/>
          <w:szCs w:val="28"/>
        </w:rPr>
        <w:t>Затем ученик расставляет шаги в необходимой последовательности, учитывая то, что некоторые действия он не сможет выполнить без предварительного завершения других шагов. </w:t>
      </w:r>
    </w:p>
    <w:p w:rsidR="00B7275E" w:rsidRDefault="0053082A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="00B7275E" w:rsidRPr="007869ED">
        <w:rPr>
          <w:rFonts w:ascii="Times New Roman" w:hAnsi="Times New Roman" w:cs="Times New Roman"/>
          <w:sz w:val="28"/>
          <w:szCs w:val="28"/>
        </w:rPr>
        <w:t xml:space="preserve">  план работы над проектом «</w:t>
      </w:r>
      <w:proofErr w:type="gramStart"/>
      <w:r w:rsidR="00B7275E" w:rsidRPr="007869ED">
        <w:rPr>
          <w:rFonts w:ascii="Times New Roman" w:hAnsi="Times New Roman" w:cs="Times New Roman"/>
          <w:sz w:val="28"/>
          <w:szCs w:val="28"/>
        </w:rPr>
        <w:t>Сибирская</w:t>
      </w:r>
      <w:proofErr w:type="gramEnd"/>
      <w:r w:rsidR="00B7275E" w:rsidRPr="007869ED">
        <w:rPr>
          <w:rFonts w:ascii="Times New Roman" w:hAnsi="Times New Roman" w:cs="Times New Roman"/>
          <w:sz w:val="28"/>
          <w:szCs w:val="28"/>
        </w:rPr>
        <w:t xml:space="preserve"> чуд</w:t>
      </w:r>
      <w:r>
        <w:rPr>
          <w:rFonts w:ascii="Times New Roman" w:hAnsi="Times New Roman" w:cs="Times New Roman"/>
          <w:sz w:val="28"/>
          <w:szCs w:val="28"/>
        </w:rPr>
        <w:t>о-ягода», составленный ученицей, выглядит так: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литературы, сбор информации. Изучение особенностей выращивания теплолюбивой культуры в климатических условиях Иркутской области.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Посев рассады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рассадой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Май-июнь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Высадка рассады в тепличный грунт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Уход за растениями (прополка, рыхление, полив,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пасынкование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подкормка, борьба с болезнями)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 2016</w:t>
            </w:r>
          </w:p>
        </w:tc>
      </w:tr>
      <w:tr w:rsidR="0053082A" w:rsidTr="0053082A">
        <w:tc>
          <w:tcPr>
            <w:tcW w:w="817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урожая</w:t>
            </w:r>
          </w:p>
        </w:tc>
        <w:tc>
          <w:tcPr>
            <w:tcW w:w="3191" w:type="dxa"/>
          </w:tcPr>
          <w:p w:rsidR="0053082A" w:rsidRDefault="0053082A" w:rsidP="006C7D3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2016</w:t>
            </w:r>
          </w:p>
        </w:tc>
      </w:tr>
    </w:tbl>
    <w:p w:rsidR="006C7D3F" w:rsidRDefault="006C7D3F" w:rsidP="006C7D3F">
      <w:pPr>
        <w:ind w:left="14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7275E" w:rsidRPr="0086209C" w:rsidRDefault="006C7D3F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</w:t>
      </w:r>
      <w:r w:rsidR="008620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информационно-аналитическом этапе </w:t>
      </w:r>
      <w:r w:rsid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собирают и уточняют, обрабатывают и анализируют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информацию</w:t>
      </w:r>
      <w:r w:rsid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7275E" w:rsidRPr="007869ED" w:rsidRDefault="006C7D3F" w:rsidP="006C7D3F">
      <w:pPr>
        <w:pStyle w:val="a5"/>
        <w:shd w:val="clear" w:color="auto" w:fill="FFFFFF"/>
        <w:ind w:left="14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B7275E" w:rsidRPr="007869ED">
        <w:rPr>
          <w:sz w:val="28"/>
          <w:szCs w:val="28"/>
          <w:shd w:val="clear" w:color="auto" w:fill="FFFFFF"/>
        </w:rPr>
        <w:t xml:space="preserve">На данном этапе стараюсь не «навязывать» ученикам информацию, а направляю их на самостоятельный поиск, тем самым формируя одну из основ читательской компетенции -   </w:t>
      </w:r>
      <w:r w:rsidR="00B7275E" w:rsidRPr="007869ED">
        <w:rPr>
          <w:i/>
          <w:sz w:val="28"/>
          <w:szCs w:val="28"/>
        </w:rPr>
        <w:t xml:space="preserve">Познавательную компетенцию, </w:t>
      </w:r>
      <w:r w:rsidR="00B7275E" w:rsidRPr="007869ED">
        <w:rPr>
          <w:sz w:val="28"/>
          <w:szCs w:val="28"/>
        </w:rPr>
        <w:t>которая</w:t>
      </w:r>
      <w:r w:rsidR="00B7275E" w:rsidRPr="007869ED">
        <w:rPr>
          <w:i/>
          <w:sz w:val="28"/>
          <w:szCs w:val="28"/>
        </w:rPr>
        <w:t xml:space="preserve"> </w:t>
      </w:r>
      <w:r w:rsidR="00B7275E" w:rsidRPr="007869ED">
        <w:rPr>
          <w:sz w:val="28"/>
          <w:szCs w:val="28"/>
        </w:rPr>
        <w:t>определяется читательской самостоятельностью в работе с книгой.</w:t>
      </w:r>
    </w:p>
    <w:p w:rsidR="00B7275E" w:rsidRPr="007869ED" w:rsidRDefault="006C7D3F" w:rsidP="006C7D3F">
      <w:pPr>
        <w:pStyle w:val="a5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B7275E" w:rsidRPr="007869ED">
        <w:rPr>
          <w:sz w:val="28"/>
          <w:szCs w:val="28"/>
          <w:shd w:val="clear" w:color="auto" w:fill="FFFFFF"/>
        </w:rPr>
        <w:t xml:space="preserve">Учащиеся работают с разными источниками информации,  посещают городскую и школьную библиотеку, изучают семейные архивы, начитывают, приносят литературу в класс и мы, вместе </w:t>
      </w:r>
      <w:proofErr w:type="gramStart"/>
      <w:r w:rsidR="00B7275E" w:rsidRPr="007869ED">
        <w:rPr>
          <w:sz w:val="28"/>
          <w:szCs w:val="28"/>
          <w:shd w:val="clear" w:color="auto" w:fill="FFFFFF"/>
        </w:rPr>
        <w:t>ее</w:t>
      </w:r>
      <w:proofErr w:type="gramEnd"/>
      <w:r w:rsidR="00B7275E" w:rsidRPr="007869ED">
        <w:rPr>
          <w:sz w:val="28"/>
          <w:szCs w:val="28"/>
          <w:shd w:val="clear" w:color="auto" w:fill="FFFFFF"/>
        </w:rPr>
        <w:t xml:space="preserve"> анализируя, выбираем информацию, необходимую  для проекта. </w:t>
      </w:r>
    </w:p>
    <w:p w:rsidR="00B7275E" w:rsidRDefault="00B7275E" w:rsidP="006C7D3F">
      <w:pPr>
        <w:ind w:left="142"/>
        <w:rPr>
          <w:rStyle w:val="c4"/>
          <w:rFonts w:ascii="Times New Roman" w:hAnsi="Times New Roman" w:cs="Times New Roman"/>
          <w:sz w:val="28"/>
          <w:szCs w:val="28"/>
        </w:rPr>
      </w:pPr>
      <w:r w:rsidRPr="00B7275E">
        <w:rPr>
          <w:rFonts w:ascii="Times New Roman" w:hAnsi="Times New Roman" w:cs="Times New Roman"/>
          <w:sz w:val="28"/>
          <w:szCs w:val="28"/>
        </w:rPr>
        <w:t xml:space="preserve"> </w:t>
      </w:r>
      <w:r w:rsidR="006C7D3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7275E">
        <w:rPr>
          <w:rStyle w:val="c4"/>
          <w:rFonts w:ascii="Times New Roman" w:hAnsi="Times New Roman" w:cs="Times New Roman"/>
          <w:sz w:val="28"/>
          <w:szCs w:val="28"/>
        </w:rPr>
        <w:t>Вся деятельность  учащихся на этом этапе направлена на формирование способностей к использованию дополнительных ресурсов, систематизации, обобщению и интерпретации полученной информации; на формирование ученика, который умеет самостоятельно приобретать и использовать новые у</w:t>
      </w:r>
      <w:r w:rsidR="0086209C">
        <w:rPr>
          <w:rStyle w:val="c4"/>
          <w:rFonts w:ascii="Times New Roman" w:hAnsi="Times New Roman" w:cs="Times New Roman"/>
          <w:sz w:val="28"/>
          <w:szCs w:val="28"/>
        </w:rPr>
        <w:t xml:space="preserve">мения и навыки работы с книгой, </w:t>
      </w:r>
      <w:r w:rsidRPr="00B7275E">
        <w:rPr>
          <w:rStyle w:val="c4"/>
          <w:rFonts w:ascii="Times New Roman" w:hAnsi="Times New Roman" w:cs="Times New Roman"/>
          <w:sz w:val="28"/>
          <w:szCs w:val="28"/>
        </w:rPr>
        <w:t>владеет  рационал</w:t>
      </w:r>
      <w:r w:rsidR="0086209C">
        <w:rPr>
          <w:rStyle w:val="c4"/>
          <w:rFonts w:ascii="Times New Roman" w:hAnsi="Times New Roman" w:cs="Times New Roman"/>
          <w:sz w:val="28"/>
          <w:szCs w:val="28"/>
        </w:rPr>
        <w:t xml:space="preserve">ьными приёмами работы с текстом, </w:t>
      </w:r>
      <w:r w:rsidRPr="00B7275E">
        <w:rPr>
          <w:rStyle w:val="c4"/>
          <w:rFonts w:ascii="Times New Roman" w:hAnsi="Times New Roman" w:cs="Times New Roman"/>
          <w:sz w:val="28"/>
          <w:szCs w:val="28"/>
        </w:rPr>
        <w:t xml:space="preserve"> умеет передать события; готов к принятию различных форм организации читательской </w:t>
      </w:r>
      <w:r w:rsidR="0086209C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B7275E">
        <w:rPr>
          <w:rStyle w:val="c4"/>
          <w:rFonts w:ascii="Times New Roman" w:hAnsi="Times New Roman" w:cs="Times New Roman"/>
          <w:sz w:val="28"/>
          <w:szCs w:val="28"/>
        </w:rPr>
        <w:t>деятельности.</w:t>
      </w:r>
      <w:proofErr w:type="gramEnd"/>
    </w:p>
    <w:p w:rsidR="0086209C" w:rsidRDefault="006C7D3F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О</w:t>
      </w:r>
      <w:r w:rsidR="0086209C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дин из главных этапов, позволяющих обучать уч</w:t>
      </w:r>
      <w:r w:rsid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ащихся читательской компетенции – </w:t>
      </w:r>
      <w:r w:rsidR="0086209C" w:rsidRPr="008620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защита проекта.</w:t>
      </w:r>
      <w:r w:rsid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209C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7275E" w:rsidRPr="007869ED" w:rsidRDefault="006C7D3F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B7275E"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Защиту проекта</w:t>
      </w:r>
      <w:r w:rsidR="00B7275E"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пропустить нельзя. Без нее исследование не может считаться завершенным. Защита должна быть публичной, с привлечением авторов других проектов, зрителей (учителя, родители, жюри). Таким образом, ребенок учится излагать добытую информацию, сталкивается с другими взглядами на проблему, учится доказывать свою точку зрения. На данном этапе можно формировать:</w:t>
      </w:r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-умение составить защитное слово, т.е. из уже проработанной и изложенной в проекте информации выбрать именно ту, которая является самой важной и нужной для раскрытия темы, чтобы успеть выдать ее в  5-7 мин, отводящиеся на защиту проекта.</w:t>
      </w:r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hAnsi="Times New Roman" w:cs="Times New Roman"/>
          <w:sz w:val="28"/>
          <w:szCs w:val="28"/>
          <w:lang w:eastAsia="ru-RU"/>
        </w:rPr>
        <w:t>- умение раскрывать основную мысль высказывания; собирать материал к высказыванию и систематизировать его;</w:t>
      </w:r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hAnsi="Times New Roman" w:cs="Times New Roman"/>
          <w:sz w:val="28"/>
          <w:szCs w:val="28"/>
          <w:lang w:eastAsia="ru-RU"/>
        </w:rPr>
        <w:t>- умение совершенствовать написанное; выражать свои мысли правильно, точно, ясно и по возможности ярко.</w:t>
      </w:r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Составляя защитное слово, мои ученики пользуются </w:t>
      </w:r>
      <w:r w:rsidRPr="007869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памяткой:</w:t>
      </w:r>
    </w:p>
    <w:p w:rsidR="00B7275E" w:rsidRPr="007869ED" w:rsidRDefault="00B7275E" w:rsidP="006C7D3F">
      <w:pPr>
        <w:spacing w:after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моего / нашего проекта …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моей / нашей работы …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моего / нашего исследования: …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Я / Мы выдвину</w:t>
      </w:r>
      <w:proofErr w:type="gramStart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и) гипотезу: …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Продуктом будет …</w:t>
      </w:r>
    </w:p>
    <w:p w:rsidR="00B7275E" w:rsidRPr="007869ED" w:rsidRDefault="00B7275E" w:rsidP="006C7D3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</w:t>
      </w:r>
      <w:proofErr w:type="gramStart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</w:t>
      </w:r>
      <w:proofErr w:type="gramEnd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 работа актуальна, потому что …</w:t>
      </w:r>
    </w:p>
    <w:p w:rsidR="00B7275E" w:rsidRPr="007869ED" w:rsidRDefault="00B7275E" w:rsidP="006C7D3F">
      <w:pPr>
        <w:spacing w:after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часть</w:t>
      </w:r>
    </w:p>
    <w:p w:rsidR="00B7275E" w:rsidRPr="007869ED" w:rsidRDefault="00B7275E" w:rsidP="006C7D3F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Я / Мы нача</w:t>
      </w:r>
      <w:proofErr w:type="gramStart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и) свою работу с того, что …</w:t>
      </w:r>
    </w:p>
    <w:p w:rsidR="00B7275E" w:rsidRPr="007869ED" w:rsidRDefault="00B7275E" w:rsidP="006C7D3F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я / мы приступи</w:t>
      </w:r>
      <w:proofErr w:type="gramStart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и) к …</w:t>
      </w:r>
    </w:p>
    <w:p w:rsidR="00B7275E" w:rsidRPr="007869ED" w:rsidRDefault="00B7275E" w:rsidP="006C7D3F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Я /  Мы заверши</w:t>
      </w:r>
      <w:proofErr w:type="gramStart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работу тем, что …</w:t>
      </w:r>
    </w:p>
    <w:p w:rsidR="00B7275E" w:rsidRPr="007869ED" w:rsidRDefault="00B7275E" w:rsidP="006C7D3F">
      <w:pPr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869ED">
        <w:rPr>
          <w:rFonts w:ascii="Times New Roman" w:hAnsi="Times New Roman" w:cs="Times New Roman"/>
          <w:sz w:val="28"/>
          <w:szCs w:val="28"/>
        </w:rPr>
        <w:t xml:space="preserve">Закончив проект, я </w:t>
      </w:r>
      <w:proofErr w:type="gramStart"/>
      <w:r w:rsidRPr="007869ED">
        <w:rPr>
          <w:rFonts w:ascii="Times New Roman" w:hAnsi="Times New Roman" w:cs="Times New Roman"/>
          <w:sz w:val="28"/>
          <w:szCs w:val="28"/>
        </w:rPr>
        <w:t>могу</w:t>
      </w:r>
      <w:proofErr w:type="gramEnd"/>
      <w:r w:rsidRPr="007869ED">
        <w:rPr>
          <w:rFonts w:ascii="Times New Roman" w:hAnsi="Times New Roman" w:cs="Times New Roman"/>
          <w:sz w:val="28"/>
          <w:szCs w:val="28"/>
        </w:rPr>
        <w:t xml:space="preserve"> / мы можем сказать: все /не всё из того, что было задумано, получилось… </w:t>
      </w:r>
    </w:p>
    <w:p w:rsidR="00B7275E" w:rsidRPr="007869ED" w:rsidRDefault="00B7275E" w:rsidP="006C7D3F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7869ED">
        <w:rPr>
          <w:rFonts w:ascii="Times New Roman" w:hAnsi="Times New Roman" w:cs="Times New Roman"/>
          <w:sz w:val="28"/>
          <w:szCs w:val="28"/>
        </w:rPr>
        <w:t>Достигнута ли цель? Решены ли задачи? Доказана или опровергнута гипотеза?</w:t>
      </w:r>
    </w:p>
    <w:p w:rsidR="00B7275E" w:rsidRPr="007869ED" w:rsidRDefault="00B7275E" w:rsidP="006C7D3F">
      <w:pPr>
        <w:pStyle w:val="a3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hAnsi="Times New Roman" w:cs="Times New Roman"/>
          <w:sz w:val="28"/>
          <w:szCs w:val="28"/>
        </w:rPr>
        <w:t>Работа над проектом показала, что …</w:t>
      </w:r>
    </w:p>
    <w:p w:rsidR="00B7275E" w:rsidRDefault="00B7275E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Любая памятка является методологической основой формирования у учащихся разнообразных навыков, в том числе читательских компетенций.</w:t>
      </w:r>
    </w:p>
    <w:p w:rsidR="0086209C" w:rsidRDefault="00B7275E" w:rsidP="006C7D3F">
      <w:p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Защита наших проектов обы</w:t>
      </w:r>
      <w:r w:rsid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чно проходит в несколько этапов:</w:t>
      </w:r>
    </w:p>
    <w:p w:rsidR="00B7275E" w:rsidRPr="0086209C" w:rsidRDefault="00B7275E" w:rsidP="006C7D3F">
      <w:pPr>
        <w:pStyle w:val="a4"/>
        <w:numPr>
          <w:ilvl w:val="0"/>
          <w:numId w:val="5"/>
        </w:num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Индивидуальные или групповые сообщения для одноклассников и их обсуждение. </w:t>
      </w:r>
    </w:p>
    <w:p w:rsidR="00B7275E" w:rsidRPr="0086209C" w:rsidRDefault="00B7275E" w:rsidP="006C7D3F">
      <w:pPr>
        <w:pStyle w:val="a4"/>
        <w:numPr>
          <w:ilvl w:val="0"/>
          <w:numId w:val="5"/>
        </w:num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Защита проекта на школьном конкурсе «</w:t>
      </w:r>
      <w:proofErr w:type="spellStart"/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Проектошка</w:t>
      </w:r>
      <w:proofErr w:type="spellEnd"/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B7275E" w:rsidRPr="0086209C" w:rsidRDefault="00B7275E" w:rsidP="006C7D3F">
      <w:pPr>
        <w:pStyle w:val="a4"/>
        <w:numPr>
          <w:ilvl w:val="0"/>
          <w:numId w:val="5"/>
        </w:num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Проекты-победители и призеры представляются на районном фестивале проектной деятельности «Проектирование и компьютерные технологии», </w:t>
      </w:r>
      <w:proofErr w:type="gramStart"/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который</w:t>
      </w:r>
      <w:proofErr w:type="gramEnd"/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проходит ежегодно в конце апреля в школе №9 УКМО. </w:t>
      </w:r>
    </w:p>
    <w:p w:rsidR="00B7275E" w:rsidRPr="0086209C" w:rsidRDefault="00B7275E" w:rsidP="006C7D3F">
      <w:pPr>
        <w:pStyle w:val="a4"/>
        <w:numPr>
          <w:ilvl w:val="0"/>
          <w:numId w:val="5"/>
        </w:numPr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09C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участия в муниципальном фестивале отправляю проекты на Всероссийский конкурс проектно-исследовательских работ «Грани науки»  на сайте «Академия педагогики».</w:t>
      </w:r>
    </w:p>
    <w:p w:rsidR="00B7275E" w:rsidRDefault="006C7D3F" w:rsidP="006C7D3F">
      <w:pPr>
        <w:ind w:left="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7275E" w:rsidRPr="00B7275E">
        <w:rPr>
          <w:rFonts w:ascii="Times New Roman" w:hAnsi="Times New Roman" w:cs="Times New Roman"/>
          <w:sz w:val="28"/>
          <w:szCs w:val="28"/>
        </w:rPr>
        <w:t xml:space="preserve">Дети, которые научились свободно ориентироваться в разнообразии книг, </w:t>
      </w:r>
      <w:proofErr w:type="spellStart"/>
      <w:r w:rsidR="00B7275E" w:rsidRPr="00B7275E">
        <w:rPr>
          <w:rFonts w:ascii="Times New Roman" w:hAnsi="Times New Roman" w:cs="Times New Roman"/>
          <w:sz w:val="28"/>
          <w:szCs w:val="28"/>
        </w:rPr>
        <w:t>библиографически</w:t>
      </w:r>
      <w:proofErr w:type="spellEnd"/>
      <w:r w:rsidR="00B7275E" w:rsidRPr="00B7275E">
        <w:rPr>
          <w:rFonts w:ascii="Times New Roman" w:hAnsi="Times New Roman" w:cs="Times New Roman"/>
          <w:sz w:val="28"/>
          <w:szCs w:val="28"/>
        </w:rPr>
        <w:t xml:space="preserve"> грамотны, имеющие позитивное отношение к чтению в проектной деятельности достигли следующих результатов</w:t>
      </w:r>
      <w:r w:rsidR="00B7275E" w:rsidRPr="0086209C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tbl>
      <w:tblPr>
        <w:tblW w:w="100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1678"/>
        <w:gridCol w:w="1502"/>
        <w:gridCol w:w="1949"/>
        <w:gridCol w:w="2274"/>
        <w:gridCol w:w="1973"/>
      </w:tblGrid>
      <w:tr w:rsidR="0053082A" w:rsidRPr="0053082A" w:rsidTr="0053082A">
        <w:trPr>
          <w:trHeight w:val="348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Тема проекта</w:t>
            </w:r>
          </w:p>
        </w:tc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5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результат</w:t>
            </w:r>
          </w:p>
        </w:tc>
      </w:tr>
      <w:tr w:rsidR="0053082A" w:rsidRPr="0053082A" w:rsidTr="0053082A">
        <w:trPr>
          <w:trHeight w:val="167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82A" w:rsidRPr="0053082A" w:rsidRDefault="0053082A" w:rsidP="006C7D3F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82A" w:rsidRPr="0053082A" w:rsidRDefault="0053082A" w:rsidP="006C7D3F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82A" w:rsidRPr="0053082A" w:rsidRDefault="0053082A" w:rsidP="006C7D3F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Школьный конкурс «</w:t>
            </w:r>
            <w:proofErr w:type="spellStart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Проектошка</w:t>
            </w:r>
            <w:proofErr w:type="spellEnd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Районный фестиваль «Проектирование и компьютерные технологии»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Всероссийский конкурс </w:t>
            </w:r>
          </w:p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«Грани науки»</w:t>
            </w:r>
          </w:p>
        </w:tc>
      </w:tr>
      <w:tr w:rsidR="0053082A" w:rsidRPr="0053082A" w:rsidTr="0053082A">
        <w:trPr>
          <w:trHeight w:val="1388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«БАМ в истории семьи моего учителя»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Сенчилов</w:t>
            </w:r>
            <w:proofErr w:type="spellEnd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1место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53082A" w:rsidRPr="0053082A" w:rsidTr="0053082A">
        <w:trPr>
          <w:trHeight w:val="10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82A" w:rsidRPr="0053082A" w:rsidRDefault="0053082A" w:rsidP="006C7D3F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«Семейные кулинарные традиции»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Кокарева Дарья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53082A" w:rsidRPr="0053082A" w:rsidTr="0053082A">
        <w:trPr>
          <w:trHeight w:val="694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«Я помню! Я горжусь!»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Сенчилов</w:t>
            </w:r>
            <w:proofErr w:type="spellEnd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 место</w:t>
            </w:r>
          </w:p>
        </w:tc>
      </w:tr>
      <w:tr w:rsidR="0053082A" w:rsidRPr="0053082A" w:rsidTr="0053082A">
        <w:trPr>
          <w:trHeight w:val="10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82A" w:rsidRPr="0053082A" w:rsidRDefault="0053082A" w:rsidP="006C7D3F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«Мое увлечение – танки»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Марков Александр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53082A" w:rsidRPr="0053082A" w:rsidTr="0053082A">
        <w:trPr>
          <w:trHeight w:val="694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«</w:t>
            </w:r>
            <w:proofErr w:type="gramStart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чудо-ягода»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Фролова Елизавета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 </w:t>
            </w:r>
            <w:r w:rsidR="006C7D3F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hideMark/>
          </w:tcPr>
          <w:p w:rsidR="0053082A" w:rsidRPr="0053082A" w:rsidRDefault="0053082A" w:rsidP="006C7D3F">
            <w:pPr>
              <w:spacing w:after="0"/>
              <w:ind w:left="142" w:right="97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1 </w:t>
            </w:r>
            <w:r w:rsidR="006C7D3F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м</w:t>
            </w:r>
            <w:r w:rsidRPr="0053082A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есто</w:t>
            </w:r>
          </w:p>
        </w:tc>
      </w:tr>
    </w:tbl>
    <w:p w:rsidR="0053082A" w:rsidRPr="0053082A" w:rsidRDefault="0053082A" w:rsidP="006C7D3F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6C7D3F" w:rsidRDefault="006C7D3F" w:rsidP="006C7D3F">
      <w:pPr>
        <w:shd w:val="clear" w:color="auto" w:fill="FFFFFF"/>
        <w:spacing w:after="15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6209C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этапе рефлексии, 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твечая на вопросы:</w:t>
      </w:r>
    </w:p>
    <w:p w:rsidR="006C7D3F" w:rsidRPr="006C7D3F" w:rsidRDefault="006C7D3F" w:rsidP="006C7D3F">
      <w:pPr>
        <w:numPr>
          <w:ilvl w:val="0"/>
          <w:numId w:val="6"/>
        </w:numPr>
        <w:kinsoku w:val="0"/>
        <w:overflowPunct w:val="0"/>
        <w:spacing w:after="12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3F">
        <w:rPr>
          <w:rFonts w:ascii="Times New Roman" w:eastAsia="+mn-ea" w:hAnsi="Times New Roman" w:cs="Times New Roman"/>
          <w:kern w:val="28"/>
          <w:sz w:val="28"/>
          <w:szCs w:val="28"/>
          <w:lang w:eastAsia="ru-RU"/>
        </w:rPr>
        <w:t>Довольны ли вы своим выступлением?</w:t>
      </w:r>
    </w:p>
    <w:p w:rsidR="006C7D3F" w:rsidRPr="006C7D3F" w:rsidRDefault="006C7D3F" w:rsidP="006C7D3F">
      <w:pPr>
        <w:numPr>
          <w:ilvl w:val="0"/>
          <w:numId w:val="6"/>
        </w:numPr>
        <w:kinsoku w:val="0"/>
        <w:overflowPunct w:val="0"/>
        <w:spacing w:after="12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3F">
        <w:rPr>
          <w:rFonts w:ascii="Times New Roman" w:eastAsia="+mn-ea" w:hAnsi="Times New Roman" w:cs="Times New Roman"/>
          <w:kern w:val="28"/>
          <w:sz w:val="28"/>
          <w:szCs w:val="28"/>
          <w:lang w:eastAsia="ru-RU"/>
        </w:rPr>
        <w:t>Что вам особенно понравилось и запомнилось?</w:t>
      </w:r>
    </w:p>
    <w:p w:rsidR="006C7D3F" w:rsidRPr="006C7D3F" w:rsidRDefault="006C7D3F" w:rsidP="006C7D3F">
      <w:pPr>
        <w:numPr>
          <w:ilvl w:val="0"/>
          <w:numId w:val="6"/>
        </w:numPr>
        <w:kinsoku w:val="0"/>
        <w:overflowPunct w:val="0"/>
        <w:spacing w:after="12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3F">
        <w:rPr>
          <w:rFonts w:ascii="Times New Roman" w:eastAsia="+mn-ea" w:hAnsi="Times New Roman" w:cs="Times New Roman"/>
          <w:kern w:val="28"/>
          <w:sz w:val="28"/>
          <w:szCs w:val="28"/>
          <w:lang w:eastAsia="ru-RU"/>
        </w:rPr>
        <w:t>Что вам не понравилось?</w:t>
      </w:r>
    </w:p>
    <w:p w:rsidR="006C7D3F" w:rsidRPr="006C7D3F" w:rsidRDefault="006C7D3F" w:rsidP="006C7D3F">
      <w:pPr>
        <w:numPr>
          <w:ilvl w:val="0"/>
          <w:numId w:val="6"/>
        </w:numPr>
        <w:kinsoku w:val="0"/>
        <w:overflowPunct w:val="0"/>
        <w:spacing w:after="12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3F">
        <w:rPr>
          <w:rFonts w:ascii="Times New Roman" w:eastAsia="+mn-ea" w:hAnsi="Times New Roman" w:cs="Times New Roman"/>
          <w:kern w:val="28"/>
          <w:sz w:val="28"/>
          <w:szCs w:val="28"/>
          <w:lang w:eastAsia="ru-RU"/>
        </w:rPr>
        <w:t>Воспользовались ли вы советами, полученными на занятиях?</w:t>
      </w:r>
    </w:p>
    <w:p w:rsidR="006C7D3F" w:rsidRPr="006C7D3F" w:rsidRDefault="006C7D3F" w:rsidP="006C7D3F">
      <w:pPr>
        <w:numPr>
          <w:ilvl w:val="0"/>
          <w:numId w:val="6"/>
        </w:numPr>
        <w:shd w:val="clear" w:color="auto" w:fill="FFFFFF"/>
        <w:kinsoku w:val="0"/>
        <w:overflowPunct w:val="0"/>
        <w:spacing w:after="15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3F">
        <w:rPr>
          <w:rFonts w:ascii="Times New Roman" w:eastAsia="+mn-ea" w:hAnsi="Times New Roman" w:cs="Times New Roman"/>
          <w:kern w:val="28"/>
          <w:sz w:val="28"/>
          <w:szCs w:val="28"/>
          <w:lang w:eastAsia="ru-RU"/>
        </w:rPr>
        <w:t>Что вы посоветовали бы друзьям и одноклассникам?</w:t>
      </w:r>
    </w:p>
    <w:p w:rsidR="006C7D3F" w:rsidRPr="006C7D3F" w:rsidRDefault="006C7D3F" w:rsidP="006C7D3F">
      <w:pPr>
        <w:shd w:val="clear" w:color="auto" w:fill="FFFFFF"/>
        <w:kinsoku w:val="0"/>
        <w:overflowPunct w:val="0"/>
        <w:spacing w:after="150" w:line="285" w:lineRule="auto"/>
        <w:ind w:left="142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75E" w:rsidRPr="007869ED" w:rsidRDefault="00B7275E" w:rsidP="006C7D3F">
      <w:pPr>
        <w:shd w:val="clear" w:color="auto" w:fill="FFFFFF"/>
        <w:spacing w:after="15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подводят итог проделанной работе, учатся выстраивать </w:t>
      </w:r>
      <w:r w:rsidRPr="007869ED">
        <w:rPr>
          <w:rFonts w:ascii="Times New Roman" w:hAnsi="Times New Roman" w:cs="Times New Roman"/>
          <w:sz w:val="28"/>
          <w:szCs w:val="28"/>
        </w:rPr>
        <w:t>осознанное и произвольное речевое высказывание в устной и письменной форме.</w:t>
      </w:r>
    </w:p>
    <w:p w:rsidR="00B7275E" w:rsidRPr="007869ED" w:rsidRDefault="006C7D3F" w:rsidP="006C7D3F">
      <w:pPr>
        <w:pStyle w:val="c1"/>
        <w:shd w:val="clear" w:color="auto" w:fill="FFFFFF"/>
        <w:spacing w:before="0" w:beforeAutospacing="0" w:after="0" w:afterAutospacing="0"/>
        <w:ind w:left="142"/>
        <w:jc w:val="both"/>
      </w:pPr>
      <w:r>
        <w:rPr>
          <w:rStyle w:val="c4"/>
          <w:sz w:val="28"/>
          <w:szCs w:val="28"/>
        </w:rPr>
        <w:lastRenderedPageBreak/>
        <w:t xml:space="preserve">    </w:t>
      </w:r>
      <w:r w:rsidR="00B7275E" w:rsidRPr="007869ED">
        <w:rPr>
          <w:rStyle w:val="c4"/>
          <w:sz w:val="28"/>
          <w:szCs w:val="28"/>
        </w:rPr>
        <w:t xml:space="preserve">В процессе работы над проектом мы можем наблюдать с  одной стороны, целенаправленную  педагогическую деятельность, с другой - внутренний процесс приобщения школьника к чтению. Проектная деятельность </w:t>
      </w:r>
      <w:r w:rsidR="00B7275E" w:rsidRPr="007869ED">
        <w:rPr>
          <w:sz w:val="28"/>
          <w:szCs w:val="28"/>
        </w:rPr>
        <w:t xml:space="preserve"> </w:t>
      </w:r>
      <w:r w:rsidR="00B7275E" w:rsidRPr="007869ED">
        <w:rPr>
          <w:rStyle w:val="c9"/>
          <w:sz w:val="28"/>
          <w:szCs w:val="28"/>
        </w:rPr>
        <w:t xml:space="preserve">создаёт условия  для развития у младших школьников высокой мотивации к читательской деятельности и дает возможность </w:t>
      </w:r>
      <w:r w:rsidR="00B7275E" w:rsidRPr="007869ED">
        <w:rPr>
          <w:sz w:val="28"/>
          <w:szCs w:val="28"/>
          <w:shd w:val="clear" w:color="auto" w:fill="FFFFFF"/>
        </w:rPr>
        <w:t>воспитать  читающего ученика, который  владеет необходимым уровнем читательских  компетенций.</w:t>
      </w:r>
    </w:p>
    <w:p w:rsidR="00B7275E" w:rsidRPr="007869ED" w:rsidRDefault="00B7275E" w:rsidP="006C7D3F">
      <w:pPr>
        <w:ind w:left="142"/>
        <w:rPr>
          <w:rFonts w:ascii="Times New Roman" w:hAnsi="Times New Roman" w:cs="Times New Roman"/>
        </w:rPr>
      </w:pPr>
    </w:p>
    <w:p w:rsidR="00B7275E" w:rsidRPr="007869ED" w:rsidRDefault="00B7275E" w:rsidP="006C7D3F">
      <w:pPr>
        <w:pStyle w:val="a4"/>
        <w:ind w:left="142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869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Литература</w:t>
      </w:r>
    </w:p>
    <w:p w:rsidR="00B7275E" w:rsidRPr="007869ED" w:rsidRDefault="00B7275E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Матвеева Е.И. Учим младшего школьника понимать текст. М., ВАКО, 2007.</w:t>
      </w:r>
    </w:p>
    <w:p w:rsidR="00B7275E" w:rsidRPr="007869ED" w:rsidRDefault="00B7275E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Сергеев И.С. Как организовать проектную деятельность учащихся. – М., 2005.</w:t>
      </w:r>
    </w:p>
    <w:p w:rsidR="00B7275E" w:rsidRPr="007869ED" w:rsidRDefault="00B7275E" w:rsidP="006C7D3F">
      <w:pPr>
        <w:spacing w:after="0" w:line="292" w:lineRule="exact"/>
        <w:ind w:left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69E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Лифинцева</w:t>
      </w:r>
      <w:proofErr w:type="spellEnd"/>
      <w:r w:rsidRPr="007869E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Н. И. «Самостоятельная читательская деятельность младших школьников</w:t>
      </w:r>
      <w:proofErr w:type="gramStart"/>
      <w:r w:rsidRPr="007869E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.», «</w:t>
      </w:r>
      <w:proofErr w:type="gramEnd"/>
      <w:r w:rsidRPr="007869E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Народное образование» 2006, №5, 71-76.</w:t>
      </w:r>
    </w:p>
    <w:p w:rsidR="00B7275E" w:rsidRPr="007869ED" w:rsidRDefault="00B7275E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E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https://pedportal.net</w:t>
      </w:r>
    </w:p>
    <w:p w:rsidR="00B7275E" w:rsidRPr="007869ED" w:rsidRDefault="006C7D3F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B7275E" w:rsidRPr="007869ED">
          <w:rPr>
            <w:rFonts w:ascii="Times New Roman" w:eastAsia="Calibri" w:hAnsi="Times New Roman" w:cs="Times New Roman"/>
            <w:kern w:val="24"/>
            <w:sz w:val="28"/>
            <w:szCs w:val="28"/>
            <w:u w:val="single"/>
            <w:lang w:eastAsia="ru-RU"/>
          </w:rPr>
          <w:t>http://nsportal.ru</w:t>
        </w:r>
      </w:hyperlink>
    </w:p>
    <w:p w:rsidR="00B7275E" w:rsidRPr="007869ED" w:rsidRDefault="006C7D3F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B7275E" w:rsidRPr="007869ED">
          <w:rPr>
            <w:rFonts w:ascii="Times New Roman" w:eastAsia="Calibri" w:hAnsi="Times New Roman" w:cs="Times New Roman"/>
            <w:kern w:val="24"/>
            <w:sz w:val="28"/>
            <w:szCs w:val="28"/>
            <w:u w:val="single"/>
            <w:lang w:eastAsia="ru-RU"/>
          </w:rPr>
          <w:t>https://infourok.ru</w:t>
        </w:r>
      </w:hyperlink>
    </w:p>
    <w:p w:rsidR="00B7275E" w:rsidRPr="007869ED" w:rsidRDefault="006C7D3F" w:rsidP="006C7D3F">
      <w:pPr>
        <w:spacing w:after="0"/>
        <w:ind w:left="14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B7275E" w:rsidRPr="007869ED">
          <w:rPr>
            <w:rFonts w:ascii="Times New Roman" w:eastAsia="Calibri" w:hAnsi="Times New Roman" w:cs="Times New Roman"/>
            <w:kern w:val="24"/>
            <w:sz w:val="28"/>
            <w:szCs w:val="28"/>
            <w:u w:val="single"/>
            <w:lang w:eastAsia="ru-RU"/>
          </w:rPr>
          <w:t>https://proshkolu.ru</w:t>
        </w:r>
      </w:hyperlink>
      <w:bookmarkStart w:id="0" w:name="_GoBack"/>
      <w:bookmarkEnd w:id="0"/>
    </w:p>
    <w:p w:rsidR="00B7275E" w:rsidRPr="007869ED" w:rsidRDefault="00B7275E" w:rsidP="006C7D3F">
      <w:pPr>
        <w:spacing w:after="0"/>
        <w:ind w:lef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5E" w:rsidRPr="00B7275E" w:rsidRDefault="00B7275E" w:rsidP="006C7D3F">
      <w:pPr>
        <w:spacing w:after="0"/>
        <w:ind w:left="142"/>
        <w:rPr>
          <w:rFonts w:ascii="Times New Roman" w:hAnsi="Times New Roman" w:cs="Times New Roman"/>
        </w:rPr>
      </w:pPr>
      <w:r w:rsidRPr="007869E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 удачи Вам и Вашим ученикам!</w:t>
      </w:r>
    </w:p>
    <w:sectPr w:rsidR="00B7275E" w:rsidRPr="00B7275E" w:rsidSect="006C7D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ECC"/>
    <w:multiLevelType w:val="hybridMultilevel"/>
    <w:tmpl w:val="06903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33A67"/>
    <w:multiLevelType w:val="hybridMultilevel"/>
    <w:tmpl w:val="0FA0D192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DF003E9"/>
    <w:multiLevelType w:val="hybridMultilevel"/>
    <w:tmpl w:val="A190B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64AFC"/>
    <w:multiLevelType w:val="hybridMultilevel"/>
    <w:tmpl w:val="78C21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95B9C"/>
    <w:multiLevelType w:val="hybridMultilevel"/>
    <w:tmpl w:val="0590E18C"/>
    <w:lvl w:ilvl="0" w:tplc="EA30C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4B6589"/>
    <w:multiLevelType w:val="hybridMultilevel"/>
    <w:tmpl w:val="23225176"/>
    <w:lvl w:ilvl="0" w:tplc="A5F8A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E7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828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62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EE6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383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8C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A0E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544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5E"/>
    <w:rsid w:val="0053082A"/>
    <w:rsid w:val="006C7D3F"/>
    <w:rsid w:val="0086209C"/>
    <w:rsid w:val="00961304"/>
    <w:rsid w:val="00AB0A4D"/>
    <w:rsid w:val="00B7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7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275E"/>
  </w:style>
  <w:style w:type="paragraph" w:styleId="a3">
    <w:name w:val="No Spacing"/>
    <w:uiPriority w:val="1"/>
    <w:qFormat/>
    <w:rsid w:val="00B7275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275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7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7275E"/>
  </w:style>
  <w:style w:type="table" w:styleId="a6">
    <w:name w:val="Table Grid"/>
    <w:basedOn w:val="a1"/>
    <w:uiPriority w:val="59"/>
    <w:rsid w:val="00530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7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275E"/>
  </w:style>
  <w:style w:type="paragraph" w:styleId="a3">
    <w:name w:val="No Spacing"/>
    <w:uiPriority w:val="1"/>
    <w:qFormat/>
    <w:rsid w:val="00B7275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275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7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7275E"/>
  </w:style>
  <w:style w:type="table" w:styleId="a6">
    <w:name w:val="Table Grid"/>
    <w:basedOn w:val="a1"/>
    <w:uiPriority w:val="59"/>
    <w:rsid w:val="00530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9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16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46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709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595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hkol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---</cp:lastModifiedBy>
  <cp:revision>7</cp:revision>
  <dcterms:created xsi:type="dcterms:W3CDTF">2018-04-02T00:23:00Z</dcterms:created>
  <dcterms:modified xsi:type="dcterms:W3CDTF">2018-04-02T01:16:00Z</dcterms:modified>
</cp:coreProperties>
</file>