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AE8" w:rsidRPr="006E390C" w:rsidRDefault="001A5AE8" w:rsidP="006E390C">
      <w:pPr>
        <w:tabs>
          <w:tab w:val="left" w:pos="3555"/>
        </w:tabs>
        <w:spacing w:after="0" w:line="36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w:t>
      </w:r>
      <w:proofErr w:type="spellStart"/>
      <w:r w:rsidRPr="006E390C">
        <w:rPr>
          <w:rFonts w:ascii="Times New Roman" w:hAnsi="Times New Roman" w:cs="Times New Roman"/>
          <w:b/>
          <w:bCs/>
          <w:sz w:val="24"/>
          <w:szCs w:val="24"/>
        </w:rPr>
        <w:t>Костровская</w:t>
      </w:r>
      <w:proofErr w:type="spellEnd"/>
      <w:r w:rsidRPr="006E390C">
        <w:rPr>
          <w:rFonts w:ascii="Times New Roman" w:hAnsi="Times New Roman" w:cs="Times New Roman"/>
          <w:b/>
          <w:bCs/>
          <w:sz w:val="24"/>
          <w:szCs w:val="24"/>
        </w:rPr>
        <w:t xml:space="preserve"> Р.П.,</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ВятГУ</w:t>
      </w:r>
      <w:proofErr w:type="spellEnd"/>
      <w:r>
        <w:rPr>
          <w:rFonts w:ascii="Times New Roman" w:hAnsi="Times New Roman" w:cs="Times New Roman"/>
          <w:b/>
          <w:bCs/>
          <w:sz w:val="24"/>
          <w:szCs w:val="24"/>
        </w:rPr>
        <w:t>, гр. ЮРм-3906-52-20</w:t>
      </w:r>
    </w:p>
    <w:p w:rsidR="001A5AE8" w:rsidRPr="000E7D6C" w:rsidRDefault="00CA4843">
      <w:pPr>
        <w:tabs>
          <w:tab w:val="left" w:pos="3555"/>
        </w:tabs>
        <w:spacing w:after="0" w:line="360" w:lineRule="auto"/>
        <w:ind w:firstLine="567"/>
        <w:jc w:val="both"/>
        <w:rPr>
          <w:rFonts w:ascii="Times New Roman" w:hAnsi="Times New Roman" w:cs="Times New Roman"/>
          <w:b/>
          <w:bCs/>
          <w:i/>
          <w:iCs/>
          <w:color w:val="000000" w:themeColor="text1"/>
          <w:sz w:val="32"/>
          <w:szCs w:val="32"/>
        </w:rPr>
      </w:pPr>
      <w:r>
        <w:rPr>
          <w:rFonts w:ascii="Times New Roman" w:hAnsi="Times New Roman" w:cs="Times New Roman"/>
          <w:b/>
          <w:bCs/>
          <w:i/>
          <w:iCs/>
          <w:sz w:val="32"/>
          <w:szCs w:val="32"/>
        </w:rPr>
        <w:t>Проблемы квалификации вовлечения</w:t>
      </w:r>
      <w:r w:rsidR="001A5AE8" w:rsidRPr="0030366E">
        <w:rPr>
          <w:rFonts w:ascii="Times New Roman" w:hAnsi="Times New Roman" w:cs="Times New Roman"/>
          <w:b/>
          <w:bCs/>
          <w:i/>
          <w:iCs/>
          <w:sz w:val="32"/>
          <w:szCs w:val="32"/>
        </w:rPr>
        <w:t xml:space="preserve"> </w:t>
      </w:r>
      <w:r w:rsidR="001A5AE8" w:rsidRPr="000E7D6C">
        <w:rPr>
          <w:rFonts w:ascii="Times New Roman" w:hAnsi="Times New Roman" w:cs="Times New Roman"/>
          <w:b/>
          <w:bCs/>
          <w:i/>
          <w:iCs/>
          <w:color w:val="000000" w:themeColor="text1"/>
          <w:sz w:val="32"/>
          <w:szCs w:val="32"/>
        </w:rPr>
        <w:t xml:space="preserve">несовершеннолетнего </w:t>
      </w:r>
      <w:r w:rsidR="003B513D" w:rsidRPr="000E7D6C">
        <w:rPr>
          <w:rFonts w:ascii="Times New Roman" w:hAnsi="Times New Roman" w:cs="Times New Roman"/>
          <w:b/>
          <w:bCs/>
          <w:i/>
          <w:iCs/>
          <w:color w:val="000000" w:themeColor="text1"/>
          <w:sz w:val="32"/>
          <w:szCs w:val="32"/>
        </w:rPr>
        <w:t>в совершение преступления</w:t>
      </w:r>
      <w:r w:rsidR="001A5AE8" w:rsidRPr="000E7D6C">
        <w:rPr>
          <w:rFonts w:ascii="Times New Roman" w:hAnsi="Times New Roman" w:cs="Times New Roman"/>
          <w:b/>
          <w:bCs/>
          <w:i/>
          <w:iCs/>
          <w:color w:val="000000" w:themeColor="text1"/>
          <w:sz w:val="32"/>
          <w:szCs w:val="32"/>
        </w:rPr>
        <w:t>.</w:t>
      </w:r>
    </w:p>
    <w:p w:rsidR="001A5AE8" w:rsidRDefault="001A5AE8">
      <w:pPr>
        <w:spacing w:after="0" w:line="360" w:lineRule="auto"/>
        <w:ind w:firstLine="567"/>
        <w:jc w:val="both"/>
        <w:rPr>
          <w:rFonts w:ascii="Times New Roman" w:hAnsi="Times New Roman" w:cs="Times New Roman"/>
          <w:b/>
          <w:bCs/>
          <w:sz w:val="28"/>
          <w:szCs w:val="28"/>
        </w:rPr>
      </w:pPr>
      <w:r w:rsidRPr="000E7D6C">
        <w:rPr>
          <w:rFonts w:ascii="Times New Roman" w:hAnsi="Times New Roman" w:cs="Times New Roman"/>
          <w:b/>
          <w:bCs/>
          <w:color w:val="000000" w:themeColor="text1"/>
          <w:sz w:val="28"/>
          <w:szCs w:val="28"/>
        </w:rPr>
        <w:t xml:space="preserve">В статье рассматриваются проблемные аспекты </w:t>
      </w:r>
      <w:r w:rsidR="00FB0710">
        <w:rPr>
          <w:rFonts w:ascii="Times New Roman" w:hAnsi="Times New Roman" w:cs="Times New Roman"/>
          <w:b/>
          <w:bCs/>
          <w:color w:val="000000" w:themeColor="text1"/>
          <w:sz w:val="28"/>
          <w:szCs w:val="28"/>
        </w:rPr>
        <w:t>квалификации</w:t>
      </w:r>
      <w:r w:rsidR="00053789">
        <w:rPr>
          <w:rFonts w:ascii="Times New Roman" w:hAnsi="Times New Roman" w:cs="Times New Roman"/>
          <w:b/>
          <w:bCs/>
          <w:color w:val="000000" w:themeColor="text1"/>
          <w:sz w:val="28"/>
          <w:szCs w:val="28"/>
        </w:rPr>
        <w:t xml:space="preserve"> </w:t>
      </w:r>
      <w:r w:rsidR="000E7D6C" w:rsidRPr="000E7D6C">
        <w:rPr>
          <w:rFonts w:ascii="Times New Roman" w:hAnsi="Times New Roman" w:cs="Times New Roman"/>
          <w:b/>
          <w:bCs/>
          <w:color w:val="000000" w:themeColor="text1"/>
          <w:sz w:val="28"/>
          <w:szCs w:val="28"/>
        </w:rPr>
        <w:t xml:space="preserve">вовлечения </w:t>
      </w:r>
      <w:r w:rsidR="00B3422D">
        <w:rPr>
          <w:rFonts w:ascii="Times New Roman" w:hAnsi="Times New Roman" w:cs="Times New Roman"/>
          <w:b/>
          <w:bCs/>
          <w:color w:val="000000" w:themeColor="text1"/>
          <w:sz w:val="28"/>
          <w:szCs w:val="28"/>
        </w:rPr>
        <w:t>несовершеннолетнего в совершении</w:t>
      </w:r>
      <w:r w:rsidR="000E7D6C" w:rsidRPr="000E7D6C">
        <w:rPr>
          <w:rFonts w:ascii="Times New Roman" w:hAnsi="Times New Roman" w:cs="Times New Roman"/>
          <w:b/>
          <w:bCs/>
          <w:color w:val="000000" w:themeColor="text1"/>
          <w:sz w:val="28"/>
          <w:szCs w:val="28"/>
        </w:rPr>
        <w:t xml:space="preserve"> преступления.</w:t>
      </w:r>
      <w:r w:rsidRPr="000E7D6C">
        <w:rPr>
          <w:rFonts w:ascii="Times New Roman" w:hAnsi="Times New Roman" w:cs="Times New Roman"/>
          <w:b/>
          <w:bCs/>
          <w:color w:val="000000" w:themeColor="text1"/>
          <w:sz w:val="28"/>
          <w:szCs w:val="28"/>
        </w:rPr>
        <w:t xml:space="preserve"> </w:t>
      </w:r>
      <w:r>
        <w:rPr>
          <w:rFonts w:ascii="Times New Roman" w:hAnsi="Times New Roman" w:cs="Times New Roman"/>
          <w:b/>
          <w:bCs/>
          <w:sz w:val="28"/>
          <w:szCs w:val="28"/>
        </w:rPr>
        <w:t>Предлагается внесение изменений и дополнений в статью 150 УК РФ.</w:t>
      </w:r>
      <w:r w:rsidR="000E7D6C" w:rsidRPr="000E7D6C">
        <w:rPr>
          <w:color w:val="333333"/>
          <w:sz w:val="21"/>
          <w:szCs w:val="21"/>
          <w:shd w:val="clear" w:color="auto" w:fill="FFFFFF"/>
        </w:rPr>
        <w:t xml:space="preserve"> </w:t>
      </w:r>
    </w:p>
    <w:p w:rsidR="001A5AE8" w:rsidRDefault="001A5AE8">
      <w:pPr>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Ключевые слова: вовлечение несовершеннолетнего</w:t>
      </w:r>
      <w:r w:rsidR="000E7D6C">
        <w:rPr>
          <w:rFonts w:ascii="Times New Roman" w:hAnsi="Times New Roman" w:cs="Times New Roman"/>
          <w:b/>
          <w:bCs/>
          <w:sz w:val="28"/>
          <w:szCs w:val="28"/>
        </w:rPr>
        <w:t xml:space="preserve"> в совершение преступления</w:t>
      </w:r>
      <w:r>
        <w:rPr>
          <w:rFonts w:ascii="Times New Roman" w:hAnsi="Times New Roman" w:cs="Times New Roman"/>
          <w:b/>
          <w:bCs/>
          <w:sz w:val="28"/>
          <w:szCs w:val="28"/>
        </w:rPr>
        <w:t>, п</w:t>
      </w:r>
      <w:r w:rsidR="00123849">
        <w:rPr>
          <w:rFonts w:ascii="Times New Roman" w:hAnsi="Times New Roman" w:cs="Times New Roman"/>
          <w:b/>
          <w:bCs/>
          <w:sz w:val="28"/>
          <w:szCs w:val="28"/>
        </w:rPr>
        <w:t xml:space="preserve">осредственное причинение вреда, </w:t>
      </w:r>
      <w:r>
        <w:rPr>
          <w:rFonts w:ascii="Times New Roman" w:hAnsi="Times New Roman" w:cs="Times New Roman"/>
          <w:b/>
          <w:bCs/>
          <w:sz w:val="28"/>
          <w:szCs w:val="28"/>
        </w:rPr>
        <w:t>роль взрослого вовлекающего несовершеннолетнего в совершение преступления.</w:t>
      </w:r>
    </w:p>
    <w:p w:rsidR="001A5AE8" w:rsidRDefault="001A5AE8">
      <w:pPr>
        <w:spacing w:after="0" w:line="360" w:lineRule="auto"/>
        <w:ind w:firstLine="567"/>
        <w:jc w:val="both"/>
        <w:rPr>
          <w:color w:val="FF6600"/>
          <w:sz w:val="28"/>
          <w:szCs w:val="28"/>
        </w:rPr>
      </w:pPr>
      <w:r>
        <w:rPr>
          <w:rFonts w:ascii="Times New Roman" w:hAnsi="Times New Roman" w:cs="Times New Roman"/>
          <w:sz w:val="28"/>
          <w:szCs w:val="28"/>
        </w:rPr>
        <w:t>В наши дни всё еще не урегулирован вопрос об уголовной ответственности за совершение прест</w:t>
      </w:r>
      <w:r w:rsidR="000E7D6C">
        <w:rPr>
          <w:rFonts w:ascii="Times New Roman" w:hAnsi="Times New Roman" w:cs="Times New Roman"/>
          <w:sz w:val="28"/>
          <w:szCs w:val="28"/>
        </w:rPr>
        <w:t xml:space="preserve">упления с привлечением лица, не </w:t>
      </w:r>
      <w:r>
        <w:rPr>
          <w:rFonts w:ascii="Times New Roman" w:hAnsi="Times New Roman" w:cs="Times New Roman"/>
          <w:sz w:val="28"/>
          <w:szCs w:val="28"/>
        </w:rPr>
        <w:t>достигшего возраста уголовной ответственности. Актуальным является необходимость изучения этого вопроса, так как уголовно-правовая борьба с вовлечением несовершеннолетних в преступную деятельность является одним из основных направлений государственной деятельности в сфере охраны прав и законных интересов подрастающего поколения. Вовлечение несовершеннолетних в совершение преступлений - самое распространенное преступление в отношении несовершеннолетних. Эти преступные деяния являются опасными как для индивида, так и для общества: нарушают нормальное духовно-нравственное развитие несовершеннолетних, отражаются на его психике, предшествуют преступности в будущем.</w:t>
      </w:r>
      <w:r>
        <w:rPr>
          <w:sz w:val="28"/>
          <w:szCs w:val="28"/>
        </w:rPr>
        <w:t xml:space="preserve"> </w:t>
      </w:r>
    </w:p>
    <w:p w:rsidR="00123849" w:rsidRPr="00123849" w:rsidRDefault="00123849" w:rsidP="00123849">
      <w:pPr>
        <w:spacing w:after="0" w:line="360" w:lineRule="auto"/>
        <w:ind w:firstLine="567"/>
        <w:jc w:val="both"/>
        <w:rPr>
          <w:rFonts w:ascii="Times New Roman" w:hAnsi="Times New Roman" w:cs="Times New Roman"/>
          <w:sz w:val="28"/>
          <w:szCs w:val="28"/>
        </w:rPr>
      </w:pPr>
      <w:r w:rsidRPr="00123849">
        <w:rPr>
          <w:rFonts w:ascii="Times New Roman" w:hAnsi="Times New Roman" w:cs="Times New Roman"/>
          <w:sz w:val="28"/>
          <w:szCs w:val="28"/>
        </w:rPr>
        <w:t xml:space="preserve">Согласно официальным данным о состоянии преступности в России за 2015 год всего зарегистрировано 2388476 преступлений, что на 8,3 % больше, чем за 2014 год, в том числе преступлений, совершенных несовершеннолетними или при их соучастии 61833 преступлений (+3,8 %). </w:t>
      </w:r>
      <w:r w:rsidR="005B22F5" w:rsidRPr="005B22F5">
        <w:rPr>
          <w:rFonts w:ascii="Times New Roman" w:hAnsi="Times New Roman" w:cs="Times New Roman"/>
          <w:sz w:val="28"/>
          <w:szCs w:val="28"/>
        </w:rPr>
        <w:t>[</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_Ref499460025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3</w:t>
      </w:r>
      <w:r w:rsidR="006F7F8D">
        <w:rPr>
          <w:rFonts w:ascii="Times New Roman" w:hAnsi="Times New Roman" w:cs="Times New Roman"/>
          <w:sz w:val="28"/>
          <w:szCs w:val="28"/>
        </w:rPr>
        <w:fldChar w:fldCharType="end"/>
      </w:r>
      <w:r w:rsidR="005B22F5" w:rsidRPr="005B22F5">
        <w:rPr>
          <w:rFonts w:ascii="Times New Roman" w:hAnsi="Times New Roman" w:cs="Times New Roman"/>
          <w:sz w:val="28"/>
          <w:szCs w:val="28"/>
        </w:rPr>
        <w:t>]</w:t>
      </w:r>
      <w:r w:rsidRPr="00123849">
        <w:rPr>
          <w:rFonts w:ascii="Times New Roman" w:hAnsi="Times New Roman" w:cs="Times New Roman"/>
          <w:sz w:val="28"/>
          <w:szCs w:val="28"/>
        </w:rPr>
        <w:t xml:space="preserve"> Согласно статистике за 2016 год по сравнению с 2015 годом произошел спад преступности на 9,6 %, а преступность несовершеннолетних упала на 13,1%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_Ref499460037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4</w:t>
      </w:r>
      <w:r w:rsidR="006F7F8D">
        <w:rPr>
          <w:rFonts w:ascii="Times New Roman" w:hAnsi="Times New Roman" w:cs="Times New Roman"/>
          <w:sz w:val="28"/>
          <w:szCs w:val="28"/>
        </w:rPr>
        <w:fldChar w:fldCharType="end"/>
      </w:r>
      <w:r w:rsidRPr="00123849">
        <w:rPr>
          <w:rFonts w:ascii="Times New Roman" w:hAnsi="Times New Roman" w:cs="Times New Roman"/>
          <w:sz w:val="28"/>
          <w:szCs w:val="28"/>
        </w:rPr>
        <w:t>].</w:t>
      </w:r>
      <w:r w:rsidR="00546D73">
        <w:rPr>
          <w:rFonts w:ascii="Times New Roman" w:hAnsi="Times New Roman" w:cs="Times New Roman"/>
          <w:sz w:val="28"/>
          <w:szCs w:val="28"/>
        </w:rPr>
        <w:t xml:space="preserve"> </w:t>
      </w:r>
      <w:r w:rsidRPr="00123849">
        <w:rPr>
          <w:rFonts w:ascii="Times New Roman" w:hAnsi="Times New Roman" w:cs="Times New Roman"/>
          <w:sz w:val="28"/>
          <w:szCs w:val="28"/>
        </w:rPr>
        <w:t xml:space="preserve">В свою очередь среди преступлений, совершенных в отношении несовершеннолетних взрослыми лицами самым распространенными являются преступления, связанные с вовлечением несовершеннолетних в совершение </w:t>
      </w:r>
      <w:r w:rsidRPr="00123849">
        <w:rPr>
          <w:rFonts w:ascii="Times New Roman" w:hAnsi="Times New Roman" w:cs="Times New Roman"/>
          <w:sz w:val="28"/>
          <w:szCs w:val="28"/>
        </w:rPr>
        <w:lastRenderedPageBreak/>
        <w:t>преступления или антиобщественных действий, и которых за 2015 год зарегистрировано 2198 преступлений (+13</w:t>
      </w:r>
      <w:r w:rsidR="00EC68AE">
        <w:rPr>
          <w:rFonts w:ascii="Times New Roman" w:hAnsi="Times New Roman" w:cs="Times New Roman"/>
          <w:sz w:val="28"/>
          <w:szCs w:val="28"/>
        </w:rPr>
        <w:t>,6), а в 2016 году 1850 (-15,8%</w:t>
      </w:r>
      <w:r w:rsidR="00546D73">
        <w:rPr>
          <w:rFonts w:ascii="Times New Roman" w:hAnsi="Times New Roman" w:cs="Times New Roman"/>
          <w:sz w:val="28"/>
          <w:szCs w:val="28"/>
        </w:rPr>
        <w:t xml:space="preserve">) </w:t>
      </w:r>
      <w:r w:rsidRPr="00123849">
        <w:rPr>
          <w:rFonts w:ascii="Times New Roman" w:hAnsi="Times New Roman" w:cs="Times New Roman"/>
          <w:sz w:val="28"/>
          <w:szCs w:val="28"/>
        </w:rPr>
        <w:t>[</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_Ref499460051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5</w:t>
      </w:r>
      <w:r w:rsidR="006F7F8D">
        <w:rPr>
          <w:rFonts w:ascii="Times New Roman" w:hAnsi="Times New Roman" w:cs="Times New Roman"/>
          <w:sz w:val="28"/>
          <w:szCs w:val="28"/>
        </w:rPr>
        <w:fldChar w:fldCharType="end"/>
      </w:r>
      <w:r w:rsidRPr="00123849">
        <w:rPr>
          <w:rFonts w:ascii="Times New Roman" w:hAnsi="Times New Roman" w:cs="Times New Roman"/>
          <w:sz w:val="28"/>
          <w:szCs w:val="28"/>
        </w:rPr>
        <w:t>]. В 2017 году наблюдается тенденция снижения данных показателей. При этом в ходе предварительного расследования и судебного разбирательства достаточно часто возникают проблемы в квалификации деяния, совершенного взрослым и связанного с вовлечением несовершеннолетнего в совершение преступления или антиобществен</w:t>
      </w:r>
      <w:r w:rsidR="00546D73">
        <w:rPr>
          <w:rFonts w:ascii="Times New Roman" w:hAnsi="Times New Roman" w:cs="Times New Roman"/>
          <w:sz w:val="28"/>
          <w:szCs w:val="28"/>
        </w:rPr>
        <w:t xml:space="preserve">ных действий, что указывает на </w:t>
      </w:r>
      <w:r w:rsidRPr="00123849">
        <w:rPr>
          <w:rFonts w:ascii="Times New Roman" w:hAnsi="Times New Roman" w:cs="Times New Roman"/>
          <w:sz w:val="28"/>
          <w:szCs w:val="28"/>
        </w:rPr>
        <w:t>безусловное, актуальное значение темы исследования.</w:t>
      </w:r>
    </w:p>
    <w:p w:rsidR="00123849" w:rsidRPr="00123849" w:rsidRDefault="00123849" w:rsidP="00123849">
      <w:pPr>
        <w:spacing w:after="0" w:line="360" w:lineRule="auto"/>
        <w:ind w:firstLine="567"/>
        <w:jc w:val="both"/>
        <w:rPr>
          <w:rFonts w:ascii="Times New Roman" w:hAnsi="Times New Roman" w:cs="Times New Roman"/>
          <w:sz w:val="28"/>
          <w:szCs w:val="28"/>
        </w:rPr>
      </w:pPr>
      <w:r w:rsidRPr="00123849">
        <w:rPr>
          <w:rFonts w:ascii="Times New Roman" w:hAnsi="Times New Roman" w:cs="Times New Roman"/>
          <w:sz w:val="28"/>
          <w:szCs w:val="28"/>
        </w:rPr>
        <w:t>В УК РФ указанные общественно опасные деяния, предусматриваются в ст. 150 «Вовлечение несовершеннолетнего в совершение преступления» и ст. 151 «Вовлечение несовершеннолетнего в совершение антиобщественных действий». При этом предметом данного исследования будут некоторые проблемы субъективной стороны при квалификации вовлечения несовершеннолетнего в совершение преступления.</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Вовлечение несовершенноле</w:t>
      </w:r>
      <w:r w:rsidR="00700979">
        <w:rPr>
          <w:rFonts w:ascii="Times New Roman" w:hAnsi="Times New Roman" w:cs="Times New Roman"/>
          <w:sz w:val="28"/>
          <w:szCs w:val="28"/>
        </w:rPr>
        <w:t>тнего в совершение преступления</w:t>
      </w:r>
      <w:r>
        <w:rPr>
          <w:rFonts w:ascii="Times New Roman" w:hAnsi="Times New Roman" w:cs="Times New Roman"/>
          <w:sz w:val="28"/>
          <w:szCs w:val="28"/>
        </w:rPr>
        <w:t xml:space="preserve"> - наиболее распространенное преступление в отношении несовершеннолетних. Диспозиция ч. 1 ст. 150 УК предусматривает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Касаемо рассматриваемой статьи УК потерпевшим от этого преступления может быть только лицо, не достигшее 18 лет, то есть лицо, достигшее возраста уголовной ответственности, и лица, не достигшие этого возраста. Субъектом же данного преступления по Уголовному Кодексу может быть лицо, достигшее 18 лет. Предусмотрен и специальный субъект, который указывается в диспозиции ч. 2 ст. 150 УК- родитель, педагог либо иное лицо, на которое законом возложены обязанности по воспитанию несовершеннолетнего,- это делает преступление более опасным.</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Вовлечение несовершеннолетних в совершение преступления иногда сопровождается применением физического насилия. Согласно ч.3 ст.150 УК </w:t>
      </w:r>
      <w:r>
        <w:rPr>
          <w:rFonts w:ascii="Times New Roman" w:hAnsi="Times New Roman" w:cs="Times New Roman"/>
          <w:sz w:val="28"/>
          <w:szCs w:val="28"/>
        </w:rPr>
        <w:lastRenderedPageBreak/>
        <w:t>РФ особо квалифицированным составом являются деяния, предусмотренные ч.1 и 2 ст.150 УК, совершенные с применением насилия или угрозой его применения. Особо квалифицированными по ч.4 ст.150 УК являются также деяния, связанные с вовлечением несовершеннолетнего в преступную группу, либо в совершение тяжкого или особо тяжкого преступления.</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Опасность привлечения несовершеннолетнего к преступному миру отражается и на его психике, и на состоянии общества через приобщение к преступной деятельности несовершеннолетних, наиболее подверженных постороннему влиянию.</w:t>
      </w:r>
    </w:p>
    <w:p w:rsidR="007F4222" w:rsidRPr="00546D73" w:rsidRDefault="007F4222" w:rsidP="007F4222">
      <w:pPr>
        <w:spacing w:after="0" w:line="360" w:lineRule="auto"/>
        <w:ind w:firstLine="567"/>
        <w:jc w:val="both"/>
        <w:rPr>
          <w:rFonts w:ascii="Times New Roman" w:hAnsi="Times New Roman" w:cs="Times New Roman"/>
          <w:sz w:val="28"/>
          <w:szCs w:val="28"/>
        </w:rPr>
      </w:pPr>
      <w:r w:rsidRPr="007F4222">
        <w:rPr>
          <w:rFonts w:ascii="Times New Roman" w:hAnsi="Times New Roman" w:cs="Times New Roman"/>
          <w:sz w:val="28"/>
          <w:szCs w:val="28"/>
        </w:rPr>
        <w:t>Правоприменительная практика показывает, что при квалификации указанного преступления наиболее часто возникают проблемы установления уголовной ответственности за данное преступление при определении его субъективной стороны. Как указывается в научной литературе, субъективную сторону вовлечения несовершеннолетнего в преступление образуют: вина в форме умысла, мотив и цель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_Ref499460080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6</w:t>
      </w:r>
      <w:r w:rsidR="006F7F8D">
        <w:rPr>
          <w:rFonts w:ascii="Times New Roman" w:hAnsi="Times New Roman" w:cs="Times New Roman"/>
          <w:sz w:val="28"/>
          <w:szCs w:val="28"/>
        </w:rPr>
        <w:fldChar w:fldCharType="end"/>
      </w:r>
      <w:r w:rsidR="00546D73" w:rsidRPr="00546D73">
        <w:rPr>
          <w:rFonts w:ascii="Times New Roman" w:hAnsi="Times New Roman" w:cs="Times New Roman"/>
          <w:sz w:val="28"/>
          <w:szCs w:val="28"/>
        </w:rPr>
        <w:t>]</w:t>
      </w:r>
      <w:r w:rsidR="00546D73">
        <w:rPr>
          <w:rFonts w:ascii="Times New Roman" w:hAnsi="Times New Roman" w:cs="Times New Roman"/>
          <w:sz w:val="28"/>
          <w:szCs w:val="28"/>
        </w:rPr>
        <w:t>.</w:t>
      </w:r>
    </w:p>
    <w:p w:rsidR="007F4222" w:rsidRPr="007F4222" w:rsidRDefault="007F4222" w:rsidP="007F4222">
      <w:pPr>
        <w:spacing w:after="0" w:line="360" w:lineRule="auto"/>
        <w:ind w:firstLine="567"/>
        <w:jc w:val="both"/>
        <w:rPr>
          <w:rFonts w:ascii="Times New Roman" w:hAnsi="Times New Roman" w:cs="Times New Roman"/>
          <w:sz w:val="28"/>
          <w:szCs w:val="28"/>
        </w:rPr>
      </w:pPr>
      <w:r w:rsidRPr="007F4222">
        <w:rPr>
          <w:rFonts w:ascii="Times New Roman" w:hAnsi="Times New Roman" w:cs="Times New Roman"/>
          <w:sz w:val="28"/>
          <w:szCs w:val="28"/>
        </w:rPr>
        <w:t>Необходимо выяснить, что понимается под вовлечением несовершеннолетнего в совершение преступление.</w:t>
      </w:r>
    </w:p>
    <w:p w:rsidR="00C55AF9" w:rsidRPr="00C55AF9" w:rsidRDefault="00C55AF9" w:rsidP="00C55AF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 вовлечением понимаются разн</w:t>
      </w:r>
      <w:r w:rsidR="007F4222">
        <w:rPr>
          <w:rFonts w:ascii="Times New Roman" w:hAnsi="Times New Roman" w:cs="Times New Roman"/>
          <w:sz w:val="28"/>
          <w:szCs w:val="28"/>
        </w:rPr>
        <w:t xml:space="preserve">ообразные действия, побуждающие </w:t>
      </w:r>
      <w:r>
        <w:rPr>
          <w:rFonts w:ascii="Times New Roman" w:hAnsi="Times New Roman" w:cs="Times New Roman"/>
          <w:sz w:val="28"/>
          <w:szCs w:val="28"/>
        </w:rPr>
        <w:t>несовершеннолетнего участвовать в преступном акте в качестве исполнителя или пособника.</w:t>
      </w:r>
    </w:p>
    <w:p w:rsidR="007F4222" w:rsidRPr="007F4222" w:rsidRDefault="007F4222" w:rsidP="007F4222">
      <w:pPr>
        <w:spacing w:after="0" w:line="360" w:lineRule="auto"/>
        <w:ind w:firstLine="567"/>
        <w:jc w:val="both"/>
        <w:rPr>
          <w:rFonts w:ascii="Times New Roman" w:hAnsi="Times New Roman" w:cs="Times New Roman"/>
          <w:sz w:val="28"/>
          <w:szCs w:val="28"/>
        </w:rPr>
      </w:pPr>
      <w:r w:rsidRPr="007F4222">
        <w:rPr>
          <w:rFonts w:ascii="Times New Roman" w:hAnsi="Times New Roman" w:cs="Times New Roman"/>
          <w:sz w:val="28"/>
          <w:szCs w:val="28"/>
        </w:rPr>
        <w:t xml:space="preserve">В </w:t>
      </w:r>
      <w:proofErr w:type="spellStart"/>
      <w:r w:rsidRPr="007F4222">
        <w:rPr>
          <w:rFonts w:ascii="Times New Roman" w:hAnsi="Times New Roman" w:cs="Times New Roman"/>
          <w:sz w:val="28"/>
          <w:szCs w:val="28"/>
        </w:rPr>
        <w:t>абз</w:t>
      </w:r>
      <w:proofErr w:type="spellEnd"/>
      <w:r w:rsidRPr="007F4222">
        <w:rPr>
          <w:rFonts w:ascii="Times New Roman" w:hAnsi="Times New Roman" w:cs="Times New Roman"/>
          <w:sz w:val="28"/>
          <w:szCs w:val="28"/>
        </w:rPr>
        <w:t>. 3 п. 42 постановления Пленума Верховного Суда РФ от 01.02.2011 № 1 «О судебной практике применения законодательства, регламентирующего особенности уголовной ответственности и наказания несовершеннолетних»</w:t>
      </w:r>
      <w:r w:rsidR="00546D73">
        <w:rPr>
          <w:rFonts w:ascii="Times New Roman" w:hAnsi="Times New Roman" w:cs="Times New Roman"/>
          <w:sz w:val="28"/>
          <w:szCs w:val="28"/>
        </w:rPr>
        <w:t xml:space="preserve"> </w:t>
      </w:r>
      <w:r w:rsidRPr="007F4222">
        <w:rPr>
          <w:rFonts w:ascii="Times New Roman" w:hAnsi="Times New Roman" w:cs="Times New Roman"/>
          <w:sz w:val="28"/>
          <w:szCs w:val="28"/>
        </w:rPr>
        <w:t>указывается, что «Под вовлечением несовершеннолетнего в совершение преступления … следует понимать действия взрослого лица, направленные на возбуждение желания совершить преступление …. Действия взрослого лица могут выражаться как в форме обещаний, обмана и угроз, так и в форме предложения совершить преступление …, разжигания чувства зависти, мести и иных действий»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_Ref499460097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2</w:t>
      </w:r>
      <w:r w:rsidR="006F7F8D">
        <w:rPr>
          <w:rFonts w:ascii="Times New Roman" w:hAnsi="Times New Roman" w:cs="Times New Roman"/>
          <w:sz w:val="28"/>
          <w:szCs w:val="28"/>
        </w:rPr>
        <w:fldChar w:fldCharType="end"/>
      </w:r>
      <w:r w:rsidRPr="007F4222">
        <w:rPr>
          <w:rFonts w:ascii="Times New Roman" w:hAnsi="Times New Roman" w:cs="Times New Roman"/>
          <w:sz w:val="28"/>
          <w:szCs w:val="28"/>
        </w:rPr>
        <w:t>].</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С. Р. Степанян считает, что вовлечение – это «… подстрекательство или понуждение несовершеннолетнего к участию в конкретном преступлении»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_Ref499460108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7</w:t>
      </w:r>
      <w:r w:rsidR="006F7F8D">
        <w:rPr>
          <w:rFonts w:ascii="Times New Roman" w:hAnsi="Times New Roman" w:cs="Times New Roman"/>
          <w:sz w:val="28"/>
          <w:szCs w:val="28"/>
        </w:rPr>
        <w:fldChar w:fldCharType="end"/>
      </w:r>
      <w:r>
        <w:rPr>
          <w:rFonts w:ascii="Times New Roman" w:hAnsi="Times New Roman" w:cs="Times New Roman"/>
          <w:sz w:val="28"/>
          <w:szCs w:val="28"/>
        </w:rPr>
        <w:t>]. Ученый Е. А. Худяков, что вовлечение – это «побуждение к определенному поведению, склонение к указанной в законе деятельности, либо привлечение к участию в ней»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_Ref499460118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8</w:t>
      </w:r>
      <w:r w:rsidR="006F7F8D">
        <w:rPr>
          <w:rFonts w:ascii="Times New Roman" w:hAnsi="Times New Roman" w:cs="Times New Roman"/>
          <w:sz w:val="28"/>
          <w:szCs w:val="28"/>
        </w:rPr>
        <w:fldChar w:fldCharType="end"/>
      </w:r>
      <w:r>
        <w:rPr>
          <w:rFonts w:ascii="Times New Roman" w:hAnsi="Times New Roman" w:cs="Times New Roman"/>
          <w:sz w:val="28"/>
          <w:szCs w:val="28"/>
        </w:rPr>
        <w:t>], другие - под вовлечением понимают «склонение несовершеннолетнего к совершению различных преступлений и привлечение к участию в преступлении».</w:t>
      </w:r>
    </w:p>
    <w:p w:rsidR="001A5AE8" w:rsidRDefault="000F1B3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A5AE8">
        <w:rPr>
          <w:rFonts w:ascii="Times New Roman" w:hAnsi="Times New Roman" w:cs="Times New Roman"/>
          <w:sz w:val="28"/>
          <w:szCs w:val="28"/>
        </w:rPr>
        <w:t xml:space="preserve">Следует отметить, что субъект преступления, может участвовать в совершении общественно опасного деяния с малолетним, который в свою очередь не является субъектом, или подстрекать его к совершению преступления. Любое из этих действий субъекта преступления будет расцениваться как посредственное причинение вреда и вовлечение несовершеннолетнего в совершение преступления. </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Если подросток, который еще не достиг возраста уголовной ответственности, под влиянием взрослого нарушил уголовно-правовое предписание, то действия взрослого помимо ст.150 УК РФ квалифицируются как опосредованное исполнение того уголовно-противоправного вида поведения, которое совершенно подростком. </w:t>
      </w:r>
    </w:p>
    <w:p w:rsidR="001A5AE8" w:rsidRPr="0096383E" w:rsidRDefault="001A5AE8" w:rsidP="00296EA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Необходимо согласиться с мнением Г. </w:t>
      </w:r>
      <w:proofErr w:type="spellStart"/>
      <w:r>
        <w:rPr>
          <w:rFonts w:ascii="Times New Roman" w:hAnsi="Times New Roman" w:cs="Times New Roman"/>
          <w:sz w:val="28"/>
          <w:szCs w:val="28"/>
        </w:rPr>
        <w:t>Коробкова</w:t>
      </w:r>
      <w:proofErr w:type="spellEnd"/>
      <w:r w:rsidR="002504D1">
        <w:rPr>
          <w:rFonts w:ascii="Times New Roman" w:hAnsi="Times New Roman" w:cs="Times New Roman"/>
          <w:sz w:val="28"/>
          <w:szCs w:val="28"/>
        </w:rPr>
        <w:t>: «</w:t>
      </w:r>
      <w:r>
        <w:rPr>
          <w:rFonts w:ascii="Times New Roman" w:hAnsi="Times New Roman" w:cs="Times New Roman"/>
          <w:sz w:val="28"/>
          <w:szCs w:val="28"/>
        </w:rPr>
        <w:t>нельзя сопоставлять малолетних с «живым орудием», так как это унижает честь и достоинство человека, также следует поддержать его в своем суждении, что «посредственное исполнение преступления является ошибочным и оно представляет форму индивидуально совершаемого преступления: посредственное исполнительство предполагает знание таким «исполнителем», за какое преступление, с какого возраста наступает уголовная ответственность, способность отличать вменяемого от невменяемого, что иначе, как парадоксом, назвать нельзя»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_Ref499460133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9</w:t>
      </w:r>
      <w:r w:rsidR="006F7F8D">
        <w:rPr>
          <w:rFonts w:ascii="Times New Roman" w:hAnsi="Times New Roman" w:cs="Times New Roman"/>
          <w:sz w:val="28"/>
          <w:szCs w:val="28"/>
        </w:rPr>
        <w:fldChar w:fldCharType="end"/>
      </w:r>
      <w:r>
        <w:rPr>
          <w:rFonts w:ascii="Times New Roman" w:hAnsi="Times New Roman" w:cs="Times New Roman"/>
          <w:sz w:val="28"/>
          <w:szCs w:val="28"/>
        </w:rPr>
        <w:t>].</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Общественная опасность вовлечения несовершеннолетних в совершение преступления заключается в том, что взрослые, совершившие указанное преступление, вместо того, что бы воспитывать детей, заниматься их </w:t>
      </w:r>
      <w:r>
        <w:rPr>
          <w:rFonts w:ascii="Times New Roman" w:hAnsi="Times New Roman" w:cs="Times New Roman"/>
          <w:sz w:val="28"/>
          <w:szCs w:val="28"/>
        </w:rPr>
        <w:lastRenderedPageBreak/>
        <w:t xml:space="preserve">законопослушанием, показывать положительные примеры, сами вовлекают их в совершение преступлений и тем самым утверждают в сознании подростка представление о возможности противозаконных способов обогащения, вседозволенности и </w:t>
      </w:r>
      <w:proofErr w:type="spellStart"/>
      <w:r>
        <w:rPr>
          <w:rFonts w:ascii="Times New Roman" w:hAnsi="Times New Roman" w:cs="Times New Roman"/>
          <w:sz w:val="28"/>
          <w:szCs w:val="28"/>
        </w:rPr>
        <w:t>избежания</w:t>
      </w:r>
      <w:proofErr w:type="spellEnd"/>
      <w:r>
        <w:rPr>
          <w:rFonts w:ascii="Times New Roman" w:hAnsi="Times New Roman" w:cs="Times New Roman"/>
          <w:sz w:val="28"/>
          <w:szCs w:val="28"/>
        </w:rPr>
        <w:t xml:space="preserve"> наказания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_Ref499460144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10</w:t>
      </w:r>
      <w:r w:rsidR="006F7F8D">
        <w:rPr>
          <w:rFonts w:ascii="Times New Roman" w:hAnsi="Times New Roman" w:cs="Times New Roman"/>
          <w:sz w:val="28"/>
          <w:szCs w:val="28"/>
        </w:rPr>
        <w:fldChar w:fldCharType="end"/>
      </w:r>
      <w:r>
        <w:rPr>
          <w:rFonts w:ascii="Times New Roman" w:hAnsi="Times New Roman" w:cs="Times New Roman"/>
          <w:sz w:val="28"/>
          <w:szCs w:val="28"/>
        </w:rPr>
        <w:t>].</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Антиобщественные примеры могут подавать и родители, родственники подростка. К примеру, в семьях, где употребление спиртного – это норма, это может стать частью жизни несовершеннолетнего, так же, где отец постоянно избивает мать на глазах у своих детей, обращается с самими детьми грубо и даже с животными- всё это отражается на психике ребенка, что непременно негативно скажется в будущей его жизни. Конечно, </w:t>
      </w:r>
      <w:r w:rsidRPr="006A7E54">
        <w:rPr>
          <w:rFonts w:ascii="Times New Roman" w:hAnsi="Times New Roman" w:cs="Times New Roman"/>
          <w:sz w:val="28"/>
          <w:szCs w:val="28"/>
        </w:rPr>
        <w:t>есть</w:t>
      </w:r>
      <w:r>
        <w:rPr>
          <w:rFonts w:ascii="Times New Roman" w:hAnsi="Times New Roman" w:cs="Times New Roman"/>
          <w:sz w:val="28"/>
          <w:szCs w:val="28"/>
        </w:rPr>
        <w:t xml:space="preserve"> и такие</w:t>
      </w:r>
      <w:r w:rsidRPr="006A7E54">
        <w:rPr>
          <w:rFonts w:ascii="Times New Roman" w:hAnsi="Times New Roman" w:cs="Times New Roman"/>
          <w:sz w:val="28"/>
          <w:szCs w:val="28"/>
        </w:rPr>
        <w:t xml:space="preserve"> родители</w:t>
      </w:r>
      <w:r>
        <w:rPr>
          <w:rFonts w:ascii="Times New Roman" w:hAnsi="Times New Roman" w:cs="Times New Roman"/>
          <w:sz w:val="28"/>
          <w:szCs w:val="28"/>
        </w:rPr>
        <w:t>, которые по отношению к детям преступлений не совершают</w:t>
      </w:r>
      <w:r w:rsidRPr="006A7E54">
        <w:rPr>
          <w:rFonts w:ascii="Times New Roman" w:hAnsi="Times New Roman" w:cs="Times New Roman"/>
          <w:sz w:val="28"/>
          <w:szCs w:val="28"/>
        </w:rPr>
        <w:t xml:space="preserve">, </w:t>
      </w:r>
      <w:r>
        <w:rPr>
          <w:rFonts w:ascii="Times New Roman" w:hAnsi="Times New Roman" w:cs="Times New Roman"/>
          <w:sz w:val="28"/>
          <w:szCs w:val="28"/>
        </w:rPr>
        <w:t>но всё же должным образом не исполняют своих обязанностей.</w:t>
      </w:r>
    </w:p>
    <w:p w:rsidR="001A5AE8" w:rsidRPr="00607889"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мнению Л. Л. Кругликова «если виновный прибегнул к помощи заведомо невменяемого или малолетнего, то несмотря на внешнее наличие группы лиц, на появление облегчающего преступление условия, на восприятие потерпевшего и т.д., нельзя говорить о квалифицированном виде преступления из-за реального отсутствия черт, характеризующих группу лиц, определяющих ее качественные особенности, уголовно-правовой статус.  Но действия посредственного исполнителя необходимо квалифицировать с учетом способа, которым он достиг преступной цели»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_Ref499460157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11</w:t>
      </w:r>
      <w:r w:rsidR="006F7F8D">
        <w:rPr>
          <w:rFonts w:ascii="Times New Roman" w:hAnsi="Times New Roman" w:cs="Times New Roman"/>
          <w:sz w:val="28"/>
          <w:szCs w:val="28"/>
        </w:rPr>
        <w:fldChar w:fldCharType="end"/>
      </w:r>
      <w:r>
        <w:rPr>
          <w:rFonts w:ascii="Times New Roman" w:hAnsi="Times New Roman" w:cs="Times New Roman"/>
          <w:sz w:val="28"/>
          <w:szCs w:val="28"/>
        </w:rPr>
        <w:t>].</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статье 150 УК РФ предусматривает ответственность лица, достигшего 18 лет, за вовлечение несовершеннолетнего в совершение преступления. Тут возникает вопрос: несовершеннолетний- это лицо, не достигшее возраста 18 лет, или это лицо, не достигшее возраста уголовной ответственности? В уголовном законодательстве ответа на данный вопрос нет. </w:t>
      </w:r>
    </w:p>
    <w:p w:rsidR="00E67F82" w:rsidRDefault="001A5AE8" w:rsidP="00E67F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уголовном законодательстве есть такой недостаток, который следовало бы скорректировать. В диспозиции ч.1. ст.150 УК РФ указано, что субъект подлежит уголовной ответственности за вовлечение в преступление. Следует считать, что, если в диспозиции статьи употреблен термин «преступление», значит речь идет о вовлечении несовершеннолетнего, </w:t>
      </w:r>
      <w:r>
        <w:rPr>
          <w:rFonts w:ascii="Times New Roman" w:hAnsi="Times New Roman" w:cs="Times New Roman"/>
          <w:sz w:val="28"/>
          <w:szCs w:val="28"/>
        </w:rPr>
        <w:lastRenderedPageBreak/>
        <w:t xml:space="preserve">достигшего возраста уголовной ответственности.  Так как квалификация деяний, совершаемых малолетними, преступлениями не являются, а, вряд ли деяния, попадающие под объективные признаки преступлений, совершенные лицами, не достигшими возраста уголовной ответственности, следует считать общественно опасными деяниями. Из этого всего следует, что необходимо внести изменения в диспозицию ч.1.ст 150 УК РФ, изложив ее таким образом: «Вовлечение несовершеннолетнего в совершение </w:t>
      </w:r>
      <w:r w:rsidR="00296EA4">
        <w:rPr>
          <w:rFonts w:ascii="Times New Roman" w:hAnsi="Times New Roman" w:cs="Times New Roman"/>
          <w:sz w:val="28"/>
          <w:szCs w:val="28"/>
        </w:rPr>
        <w:t>общественно опасного деяния</w:t>
      </w:r>
      <w:r>
        <w:rPr>
          <w:rFonts w:ascii="Times New Roman" w:hAnsi="Times New Roman" w:cs="Times New Roman"/>
          <w:sz w:val="28"/>
          <w:szCs w:val="28"/>
        </w:rPr>
        <w:t xml:space="preserve"> </w:t>
      </w:r>
      <w:r w:rsidR="00D1655A">
        <w:rPr>
          <w:rFonts w:ascii="Times New Roman" w:hAnsi="Times New Roman" w:cs="Times New Roman"/>
          <w:sz w:val="28"/>
          <w:szCs w:val="28"/>
        </w:rPr>
        <w:t>пу</w:t>
      </w:r>
      <w:r>
        <w:rPr>
          <w:rFonts w:ascii="Times New Roman" w:hAnsi="Times New Roman" w:cs="Times New Roman"/>
          <w:sz w:val="28"/>
          <w:szCs w:val="28"/>
        </w:rPr>
        <w:t xml:space="preserve">тем обещаний, обмана, угроз или иным способом, совершенное лицом, достигшим восемнадцатилетнего возраста». А деяния лиц, не достигших возраста уголовной ответственности, следовало бы употреблять вместо «общественно опасное деяние» </w:t>
      </w:r>
      <w:r w:rsidR="00296EA4">
        <w:rPr>
          <w:rFonts w:ascii="Times New Roman" w:hAnsi="Times New Roman" w:cs="Times New Roman"/>
          <w:sz w:val="28"/>
          <w:szCs w:val="28"/>
        </w:rPr>
        <w:t>такие понятия</w:t>
      </w:r>
      <w:r>
        <w:rPr>
          <w:rFonts w:ascii="Times New Roman" w:hAnsi="Times New Roman" w:cs="Times New Roman"/>
          <w:sz w:val="28"/>
          <w:szCs w:val="28"/>
        </w:rPr>
        <w:t>, как «общественно опасное поведение», «общественно вредное поведение».</w:t>
      </w:r>
    </w:p>
    <w:p w:rsidR="001A5AE8" w:rsidRDefault="001A5AE8" w:rsidP="00E67F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Хотелось бы привести пример громкого дела «Криминальные наставники» по ч. 1. ст.  150 УК РФ, когда взрослые вовлекают в совершение преступлений несовершеннолетних, путём обмана, обещаний, так как данное преступление очень распространено. </w:t>
      </w:r>
      <w:r>
        <w:rPr>
          <w:rFonts w:ascii="Times New Roman" w:hAnsi="Times New Roman" w:cs="Times New Roman"/>
          <w:sz w:val="28"/>
          <w:szCs w:val="28"/>
        </w:rPr>
        <w:tab/>
      </w:r>
    </w:p>
    <w:p w:rsidR="001A5AE8" w:rsidRDefault="001A5AE8" w:rsidP="00E67F82">
      <w:pPr>
        <w:tabs>
          <w:tab w:val="left" w:pos="742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Вечером 04.02.2016 года 24-летний Юрий Д. вместе с 19-летним Евгением К. встретился с несовершеннолетними Александром Ш., Николаем Ш. и Иваном Б. и предложил всей компании обворовать автомобиль в Кавказской. «Наставник» обещал будущим подельникам справедливо разделить добычу — в залог будущих криминальных дел.</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тот же вечер, 4 февраля, в намеченном месте под руководством Юрия Д. подростки вместе с Евгением К. вскрыли багажник, капот и салон автомобиля «Жигули», припаркованного возле одного из частных домовладений, и украли из него все, что могли унести: аккумулятор, запасное колесо с диском, домкрат, наборы ключей и съемных головок к ним. </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данному уголовному делу, Юрию Д. предъявлено обвинение в совершении преступлений, предусмотренных ч.1 ст.150, которое наказывается лишением свободы на срок до пяти лет, и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«а», «в» ч.2 ст.158 (кража — тайное хищение чужого имущества, совершенное группой лиц по </w:t>
      </w:r>
      <w:r>
        <w:rPr>
          <w:rFonts w:ascii="Times New Roman" w:hAnsi="Times New Roman" w:cs="Times New Roman"/>
          <w:sz w:val="28"/>
          <w:szCs w:val="28"/>
        </w:rPr>
        <w:lastRenderedPageBreak/>
        <w:t>предварительному сговору), в зависимости от обстоятельств карается либо штрафом, либо исправительными работами на срок до двух лет, либо лишением свободы на срок до пяти лет. К уголовной ответственности привлечены и остальные участники ночной кражи соответственно степени их вины [</w:t>
      </w:r>
      <w:r w:rsidR="006F7F8D">
        <w:rPr>
          <w:rFonts w:ascii="Times New Roman" w:hAnsi="Times New Roman" w:cs="Times New Roman"/>
          <w:sz w:val="28"/>
          <w:szCs w:val="28"/>
        </w:rPr>
        <w:fldChar w:fldCharType="begin"/>
      </w:r>
      <w:r w:rsidR="006F7F8D">
        <w:rPr>
          <w:rFonts w:ascii="Times New Roman" w:hAnsi="Times New Roman" w:cs="Times New Roman"/>
          <w:sz w:val="28"/>
          <w:szCs w:val="28"/>
        </w:rPr>
        <w:instrText xml:space="preserve"> REF _Ref499460175 \r \h </w:instrText>
      </w:r>
      <w:r w:rsidR="006F7F8D">
        <w:rPr>
          <w:rFonts w:ascii="Times New Roman" w:hAnsi="Times New Roman" w:cs="Times New Roman"/>
          <w:sz w:val="28"/>
          <w:szCs w:val="28"/>
        </w:rPr>
      </w:r>
      <w:r w:rsidR="006F7F8D">
        <w:rPr>
          <w:rFonts w:ascii="Times New Roman" w:hAnsi="Times New Roman" w:cs="Times New Roman"/>
          <w:sz w:val="28"/>
          <w:szCs w:val="28"/>
        </w:rPr>
        <w:fldChar w:fldCharType="separate"/>
      </w:r>
      <w:r w:rsidR="006F7F8D">
        <w:rPr>
          <w:rFonts w:ascii="Times New Roman" w:hAnsi="Times New Roman" w:cs="Times New Roman"/>
          <w:sz w:val="28"/>
          <w:szCs w:val="28"/>
        </w:rPr>
        <w:t>12</w:t>
      </w:r>
      <w:r w:rsidR="006F7F8D">
        <w:rPr>
          <w:rFonts w:ascii="Times New Roman" w:hAnsi="Times New Roman" w:cs="Times New Roman"/>
          <w:sz w:val="28"/>
          <w:szCs w:val="28"/>
        </w:rPr>
        <w:fldChar w:fldCharType="end"/>
      </w:r>
      <w:r>
        <w:rPr>
          <w:rFonts w:ascii="Times New Roman" w:hAnsi="Times New Roman" w:cs="Times New Roman"/>
          <w:sz w:val="28"/>
          <w:szCs w:val="28"/>
        </w:rPr>
        <w:t>].</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Вышесказанное позволяет судить о том, что деятельность малолетних и несовершеннолетних может быть общественно опасной, особенно если в этой деятельности принимает участие лицо, достигшее 18 лет. </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Нужно отметить, что не только взрослые вовлекают несовершеннолетних лиц возраста, с которого наступает уголовная ответственность и малолетних лиц, не достигших возраста уголовной ответственности в преступления, но и сами несовершеннолетние вовлекают малолетних в совершение общественно опасного деяния. Уголовная ответственность для несовершеннолетнего, достигшего возраста уголовной ответственности, за такие деяния не учитывается по статье 150 УК РФ, а только за преступление, которое совершено. За малолетнего несут ответственность родители. </w:t>
      </w:r>
    </w:p>
    <w:p w:rsidR="001A5AE8" w:rsidRDefault="001A5AE8">
      <w:pPr>
        <w:tabs>
          <w:tab w:val="left" w:pos="742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Следовало бы дополнить статью 150 УК РФ еще одной частью, когда несовершеннолетний вовлекает в преступление малолетнего, что снизило бы данную преступную деятельность среди несовершеннолетних.</w:t>
      </w:r>
    </w:p>
    <w:p w:rsidR="00E67F82" w:rsidRPr="00E67F82" w:rsidRDefault="00E67F82" w:rsidP="009A2A36">
      <w:pPr>
        <w:spacing w:after="0" w:line="360" w:lineRule="auto"/>
        <w:ind w:firstLine="567"/>
        <w:jc w:val="both"/>
        <w:rPr>
          <w:rFonts w:ascii="Times New Roman" w:hAnsi="Times New Roman" w:cs="Times New Roman"/>
          <w:sz w:val="28"/>
          <w:szCs w:val="28"/>
        </w:rPr>
      </w:pPr>
      <w:r w:rsidRPr="00E67F82">
        <w:rPr>
          <w:rFonts w:ascii="Times New Roman" w:hAnsi="Times New Roman" w:cs="Times New Roman"/>
          <w:sz w:val="28"/>
          <w:szCs w:val="28"/>
        </w:rPr>
        <w:t>Также проблемой в практике является и то, что под вовлечением несовершеннолетнего в совершение преступления следственные органы и суд иногда понимают сам факт совершения преступного деяния несовершеннолетним вместе с взрослым лицом.</w:t>
      </w:r>
      <w:r w:rsidR="000F1B3D">
        <w:rPr>
          <w:rFonts w:ascii="Times New Roman" w:hAnsi="Times New Roman" w:cs="Times New Roman"/>
          <w:sz w:val="28"/>
          <w:szCs w:val="28"/>
        </w:rPr>
        <w:t xml:space="preserve"> И</w:t>
      </w:r>
      <w:r w:rsidRPr="00E67F82">
        <w:rPr>
          <w:rFonts w:ascii="Times New Roman" w:hAnsi="Times New Roman" w:cs="Times New Roman"/>
          <w:sz w:val="28"/>
          <w:szCs w:val="28"/>
        </w:rPr>
        <w:t>ногда в судебном заседании обстоятельства вовл</w:t>
      </w:r>
      <w:r w:rsidR="000F1B3D">
        <w:rPr>
          <w:rFonts w:ascii="Times New Roman" w:hAnsi="Times New Roman" w:cs="Times New Roman"/>
          <w:sz w:val="28"/>
          <w:szCs w:val="28"/>
        </w:rPr>
        <w:t>ечения детально не исследуются -</w:t>
      </w:r>
      <w:r w:rsidRPr="00E67F82">
        <w:rPr>
          <w:rFonts w:ascii="Times New Roman" w:hAnsi="Times New Roman" w:cs="Times New Roman"/>
          <w:sz w:val="28"/>
          <w:szCs w:val="28"/>
        </w:rPr>
        <w:t xml:space="preserve"> зачастую устанавливается, что взрослый предложил совершить преступлени</w:t>
      </w:r>
      <w:r w:rsidR="000F1B3D">
        <w:rPr>
          <w:rFonts w:ascii="Times New Roman" w:hAnsi="Times New Roman" w:cs="Times New Roman"/>
          <w:sz w:val="28"/>
          <w:szCs w:val="28"/>
        </w:rPr>
        <w:t xml:space="preserve">е, </w:t>
      </w:r>
      <w:r w:rsidRPr="00E67F82">
        <w:rPr>
          <w:rFonts w:ascii="Times New Roman" w:hAnsi="Times New Roman" w:cs="Times New Roman"/>
          <w:sz w:val="28"/>
          <w:szCs w:val="28"/>
        </w:rPr>
        <w:t xml:space="preserve">но не выясняется, было ли оказано активное психическое или физическое воздействие. </w:t>
      </w:r>
      <w:r w:rsidR="000F1B3D">
        <w:rPr>
          <w:rFonts w:ascii="Times New Roman" w:hAnsi="Times New Roman" w:cs="Times New Roman"/>
          <w:sz w:val="28"/>
          <w:szCs w:val="28"/>
        </w:rPr>
        <w:t>Также</w:t>
      </w:r>
      <w:r w:rsidRPr="00E67F82">
        <w:rPr>
          <w:rFonts w:ascii="Times New Roman" w:hAnsi="Times New Roman" w:cs="Times New Roman"/>
          <w:sz w:val="28"/>
          <w:szCs w:val="28"/>
        </w:rPr>
        <w:t xml:space="preserve"> грубой ошибкой при квалификации является отсутствие указания на то, в чем конкретно выразились действия взрослого лица, вовлекающего несовершеннолетнего в совершение преступного деяния, в случае, когда органы расследования и суд ограничиваются перечислением </w:t>
      </w:r>
      <w:r w:rsidRPr="00E67F82">
        <w:rPr>
          <w:rFonts w:ascii="Times New Roman" w:hAnsi="Times New Roman" w:cs="Times New Roman"/>
          <w:sz w:val="28"/>
          <w:szCs w:val="28"/>
        </w:rPr>
        <w:lastRenderedPageBreak/>
        <w:t xml:space="preserve">всех способов, указанных в диспозиции ст. 150 УК РФ, не раскрывая способ вовлечения несовершеннолетнего и в чем конкретно он выразился. </w:t>
      </w:r>
      <w:r w:rsidR="009A2A36">
        <w:rPr>
          <w:rFonts w:ascii="Times New Roman" w:hAnsi="Times New Roman" w:cs="Times New Roman"/>
          <w:sz w:val="28"/>
          <w:szCs w:val="28"/>
        </w:rPr>
        <w:t>Также д</w:t>
      </w:r>
      <w:r w:rsidRPr="00E67F82">
        <w:rPr>
          <w:rFonts w:ascii="Times New Roman" w:hAnsi="Times New Roman" w:cs="Times New Roman"/>
          <w:sz w:val="28"/>
          <w:szCs w:val="28"/>
        </w:rPr>
        <w:t>ля привлечения к ответственности по ст. 150 УК РФ следует установить характер осознания виновным возраста вовлекаемого несовершеннолетнего</w:t>
      </w:r>
      <w:r w:rsidR="009A2A36">
        <w:rPr>
          <w:rFonts w:ascii="Times New Roman" w:hAnsi="Times New Roman" w:cs="Times New Roman"/>
          <w:sz w:val="28"/>
          <w:szCs w:val="28"/>
        </w:rPr>
        <w:t>.</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Подводя итог, следует отметить, что, к сожалению, просто предложение совершить преступление нигде не трактуется как вовлечение, несмотря на то, что подросток может принять его как руководство к действию просто в силу незрелости. Непосредственно, данное обстоятельство затрудняет </w:t>
      </w:r>
      <w:proofErr w:type="spellStart"/>
      <w:r>
        <w:rPr>
          <w:rFonts w:ascii="Times New Roman" w:hAnsi="Times New Roman" w:cs="Times New Roman"/>
          <w:sz w:val="28"/>
          <w:szCs w:val="28"/>
        </w:rPr>
        <w:t>правоприменение</w:t>
      </w:r>
      <w:proofErr w:type="spellEnd"/>
      <w:r>
        <w:rPr>
          <w:rFonts w:ascii="Times New Roman" w:hAnsi="Times New Roman" w:cs="Times New Roman"/>
          <w:sz w:val="28"/>
          <w:szCs w:val="28"/>
        </w:rPr>
        <w:t xml:space="preserve"> в части привлечения к уголовной ответственности лиц, склоняющих подростков к преступной и антиобщественной деятельности. </w:t>
      </w:r>
    </w:p>
    <w:p w:rsidR="001A5AE8" w:rsidRDefault="001A5AE8" w:rsidP="00192D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Необходимо внесение изменений и дополнений в статью 150 УК РФ, что намного бы облегчило принятие решений по данной преступной деятельности. В настоящее время на государственном уровне всё же принимаются решения по улучшению качества жизни детей, также принимаются решения, способные уменьшить негативное воздействие на данную категорию граждан.</w:t>
      </w:r>
    </w:p>
    <w:p w:rsidR="001A5AE8" w:rsidRDefault="001A5AE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Подробное разъяснение Верховным Судом РФ содержания терминов, используемых в статьях, предусматривающих уголовную ответственность за вовлечение несовершеннолетних в преступную и антиобщественную деятельность, а также спорных аспектов </w:t>
      </w:r>
      <w:proofErr w:type="spellStart"/>
      <w:r>
        <w:rPr>
          <w:rFonts w:ascii="Times New Roman" w:hAnsi="Times New Roman" w:cs="Times New Roman"/>
          <w:sz w:val="28"/>
          <w:szCs w:val="28"/>
        </w:rPr>
        <w:t>правоприменения</w:t>
      </w:r>
      <w:proofErr w:type="spellEnd"/>
      <w:r>
        <w:rPr>
          <w:rFonts w:ascii="Times New Roman" w:hAnsi="Times New Roman" w:cs="Times New Roman"/>
          <w:sz w:val="28"/>
          <w:szCs w:val="28"/>
        </w:rPr>
        <w:t xml:space="preserve"> позволит повысить эффективность борьбы с негативным влиянием взрослых лиц на подрастающее поколение.</w:t>
      </w:r>
    </w:p>
    <w:p w:rsidR="001A5AE8" w:rsidRDefault="001A5AE8" w:rsidP="00296EA4">
      <w:pPr>
        <w:spacing w:after="0" w:line="360" w:lineRule="auto"/>
        <w:jc w:val="both"/>
        <w:rPr>
          <w:rFonts w:ascii="Times New Roman" w:hAnsi="Times New Roman" w:cs="Times New Roman"/>
          <w:sz w:val="28"/>
          <w:szCs w:val="28"/>
        </w:rPr>
      </w:pPr>
    </w:p>
    <w:p w:rsidR="001A5AE8" w:rsidRDefault="001A5AE8"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7E2437" w:rsidRDefault="007E2437" w:rsidP="003D0C22">
      <w:pPr>
        <w:tabs>
          <w:tab w:val="left" w:pos="4230"/>
        </w:tabs>
        <w:spacing w:after="0" w:line="360" w:lineRule="auto"/>
        <w:jc w:val="both"/>
        <w:rPr>
          <w:rFonts w:ascii="Times New Roman" w:hAnsi="Times New Roman" w:cs="Times New Roman"/>
          <w:b/>
          <w:bCs/>
          <w:sz w:val="28"/>
          <w:szCs w:val="28"/>
        </w:rPr>
      </w:pPr>
    </w:p>
    <w:p w:rsidR="006F7F8D" w:rsidRDefault="001A5AE8">
      <w:pPr>
        <w:pStyle w:val="1"/>
        <w:rPr>
          <w:rFonts w:ascii="Times New Roman" w:hAnsi="Times New Roman" w:cs="Times New Roman"/>
          <w:b/>
          <w:bCs/>
          <w:color w:val="000000"/>
          <w:sz w:val="28"/>
          <w:szCs w:val="28"/>
        </w:rPr>
      </w:pPr>
      <w:r>
        <w:lastRenderedPageBreak/>
        <w:t xml:space="preserve">                                        </w:t>
      </w:r>
    </w:p>
    <w:sdt>
      <w:sdtPr>
        <w:rPr>
          <w:rFonts w:ascii="Calibri" w:hAnsi="Calibri" w:cs="Calibri"/>
          <w:color w:val="auto"/>
          <w:sz w:val="22"/>
          <w:szCs w:val="22"/>
        </w:rPr>
        <w:id w:val="-1749414499"/>
        <w:docPartObj>
          <w:docPartGallery w:val="Bibliographies"/>
          <w:docPartUnique/>
        </w:docPartObj>
      </w:sdtPr>
      <w:sdtEndPr/>
      <w:sdtContent>
        <w:p w:rsidR="006F7F8D" w:rsidRPr="006F7F8D" w:rsidRDefault="006F7F8D">
          <w:pPr>
            <w:pStyle w:val="1"/>
            <w:rPr>
              <w:rFonts w:ascii="Times New Roman" w:hAnsi="Times New Roman" w:cs="Times New Roman"/>
              <w:b/>
              <w:color w:val="000000" w:themeColor="text1"/>
              <w:sz w:val="28"/>
              <w:szCs w:val="28"/>
            </w:rPr>
          </w:pPr>
          <w:r>
            <w:t xml:space="preserve">                                      </w:t>
          </w:r>
          <w:r w:rsidRPr="006F7F8D">
            <w:rPr>
              <w:rFonts w:ascii="Times New Roman" w:hAnsi="Times New Roman" w:cs="Times New Roman"/>
              <w:b/>
              <w:color w:val="000000" w:themeColor="text1"/>
              <w:sz w:val="28"/>
              <w:szCs w:val="28"/>
            </w:rPr>
            <w:t>Список литературы</w:t>
          </w:r>
        </w:p>
        <w:sdt>
          <w:sdtPr>
            <w:id w:val="-573587230"/>
            <w:bibliography/>
          </w:sdtPr>
          <w:sdtEndPr/>
          <w:sdtContent>
            <w:bookmarkStart w:id="0" w:name="_Ref496016360" w:displacedByCustomXml="prev"/>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r w:rsidRPr="007E2437">
                <w:rPr>
                  <w:rFonts w:ascii="Times New Roman" w:hAnsi="Times New Roman" w:cs="Times New Roman"/>
                  <w:sz w:val="28"/>
                  <w:szCs w:val="28"/>
                </w:rPr>
                <w:t>Уголовный кодекс Российской Федерации [</w:t>
              </w:r>
              <w:proofErr w:type="spellStart"/>
              <w:r w:rsidRPr="007E2437">
                <w:rPr>
                  <w:rFonts w:ascii="Times New Roman" w:hAnsi="Times New Roman" w:cs="Times New Roman"/>
                  <w:sz w:val="28"/>
                  <w:szCs w:val="28"/>
                </w:rPr>
                <w:t>федер</w:t>
              </w:r>
              <w:proofErr w:type="spellEnd"/>
              <w:proofErr w:type="gramStart"/>
              <w:r w:rsidRPr="007E2437">
                <w:rPr>
                  <w:rFonts w:ascii="Times New Roman" w:hAnsi="Times New Roman" w:cs="Times New Roman"/>
                  <w:sz w:val="28"/>
                  <w:szCs w:val="28"/>
                </w:rPr>
                <w:t>. закон</w:t>
              </w:r>
              <w:proofErr w:type="gramEnd"/>
              <w:r w:rsidRPr="007E2437">
                <w:rPr>
                  <w:rFonts w:ascii="Times New Roman" w:hAnsi="Times New Roman" w:cs="Times New Roman"/>
                  <w:sz w:val="28"/>
                  <w:szCs w:val="28"/>
                </w:rPr>
                <w:t xml:space="preserve"> : принят Гос. Думой 24 мая 1996 г. : ред. от 29.07.2017 г.] — Справочно-правовая система </w:t>
              </w:r>
              <w:proofErr w:type="spellStart"/>
              <w:r w:rsidRPr="007E2437">
                <w:rPr>
                  <w:rFonts w:ascii="Times New Roman" w:hAnsi="Times New Roman" w:cs="Times New Roman"/>
                  <w:sz w:val="28"/>
                  <w:szCs w:val="28"/>
                </w:rPr>
                <w:t>КонсультантПлюс</w:t>
              </w:r>
              <w:proofErr w:type="spellEnd"/>
              <w:r w:rsidRPr="007E2437">
                <w:rPr>
                  <w:rFonts w:ascii="Times New Roman" w:hAnsi="Times New Roman" w:cs="Times New Roman"/>
                  <w:sz w:val="28"/>
                  <w:szCs w:val="28"/>
                </w:rPr>
                <w:t>.</w:t>
              </w:r>
              <w:r w:rsidRPr="007E2437">
                <w:rPr>
                  <w:rFonts w:ascii="Times New Roman" w:hAnsi="Times New Roman" w:cs="Times New Roman"/>
                  <w:b/>
                  <w:bCs/>
                  <w:sz w:val="28"/>
                  <w:szCs w:val="28"/>
                </w:rPr>
                <w:t xml:space="preserve">   </w:t>
              </w:r>
              <w:bookmarkStart w:id="1" w:name="_Ref499399529"/>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2" w:name="_Ref499460097"/>
              <w:r w:rsidRPr="00717F73">
                <w:rPr>
                  <w:rFonts w:ascii="Times New Roman" w:hAnsi="Times New Roman" w:cs="Times New Roman"/>
                  <w:sz w:val="28"/>
                  <w:szCs w:val="28"/>
                </w:rPr>
                <w:t>Постановление Пленума Верховного Суда Российской Федерации от 01.02.2011 № 1 (ред. от 29.11.2016) «О судебной практике применения законодательства, регламентирующего особенности уголовной ответственности и наказания несовершеннолетних» — [Электронный ресурс]. — Режим доступа: http://www.consultant.ru/document/cons_doc_law_110315/ (дата обращения: 25.11.2017)</w:t>
              </w:r>
              <w:bookmarkStart w:id="3" w:name="_Ref499400422"/>
              <w:bookmarkEnd w:id="1"/>
              <w:r>
                <w:rPr>
                  <w:rFonts w:ascii="Times New Roman" w:hAnsi="Times New Roman" w:cs="Times New Roman"/>
                  <w:sz w:val="28"/>
                  <w:szCs w:val="28"/>
                </w:rPr>
                <w:t>.</w:t>
              </w:r>
              <w:bookmarkEnd w:id="2"/>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4" w:name="_Ref499460025"/>
              <w:r w:rsidRPr="00717F73">
                <w:rPr>
                  <w:rFonts w:ascii="Times New Roman" w:hAnsi="Times New Roman" w:cs="Times New Roman"/>
                  <w:sz w:val="28"/>
                  <w:szCs w:val="28"/>
                </w:rPr>
                <w:t>Состояние преступности — январь-декабрь 2015 года в России — [Электронный ресурс]. — Режим доступа: https://mvd.ru/upload/site1/document_file/pxOrdPt4BF.pdf (дата обращения: 25.11.2017).</w:t>
              </w:r>
              <w:bookmarkEnd w:id="3"/>
              <w:bookmarkEnd w:id="4"/>
              <w:r w:rsidRPr="00717F73">
                <w:rPr>
                  <w:rFonts w:ascii="Times New Roman" w:hAnsi="Times New Roman" w:cs="Times New Roman"/>
                  <w:sz w:val="28"/>
                  <w:szCs w:val="28"/>
                </w:rPr>
                <w:t xml:space="preserve"> </w:t>
              </w:r>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5" w:name="_Ref499460037"/>
              <w:r w:rsidRPr="00717F73">
                <w:rPr>
                  <w:rFonts w:ascii="Times New Roman" w:hAnsi="Times New Roman" w:cs="Times New Roman"/>
                  <w:sz w:val="28"/>
                  <w:szCs w:val="28"/>
                </w:rPr>
                <w:t>Состояние преступности — январь-декабрь 2016 года в России — [Электронный ресурс]. — Режим доступа: https://мвд.рф/upload/site1/document_news/009/338/947/sb_1612.pdf (дата обращения: 25.11.2017).</w:t>
              </w:r>
              <w:bookmarkStart w:id="6" w:name="_Ref499397695"/>
              <w:bookmarkEnd w:id="5"/>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7" w:name="_Ref499460051"/>
              <w:r w:rsidRPr="00717F73">
                <w:rPr>
                  <w:rFonts w:ascii="Times New Roman" w:hAnsi="Times New Roman" w:cs="Times New Roman"/>
                  <w:sz w:val="28"/>
                  <w:szCs w:val="28"/>
                </w:rPr>
                <w:t xml:space="preserve">Генеральная прокуратура РФ. Портал правовой статистики. — Режим </w:t>
              </w:r>
              <w:proofErr w:type="gramStart"/>
              <w:r w:rsidRPr="00717F73">
                <w:rPr>
                  <w:rFonts w:ascii="Times New Roman" w:hAnsi="Times New Roman" w:cs="Times New Roman"/>
                  <w:sz w:val="28"/>
                  <w:szCs w:val="28"/>
                </w:rPr>
                <w:t>доступа:  http://crimestat.ru/offenses_chart</w:t>
              </w:r>
              <w:bookmarkEnd w:id="6"/>
              <w:proofErr w:type="gramEnd"/>
              <w:r w:rsidRPr="00717F73">
                <w:rPr>
                  <w:rFonts w:ascii="Times New Roman" w:hAnsi="Times New Roman" w:cs="Times New Roman"/>
                  <w:sz w:val="28"/>
                  <w:szCs w:val="28"/>
                </w:rPr>
                <w:t xml:space="preserve">  (дата обращения: 25.11.2017)</w:t>
              </w:r>
              <w:bookmarkStart w:id="8" w:name="_Ref499399458"/>
              <w:bookmarkEnd w:id="7"/>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9" w:name="_Ref499460080"/>
              <w:proofErr w:type="spellStart"/>
              <w:r w:rsidRPr="00717F73">
                <w:rPr>
                  <w:rFonts w:ascii="Times New Roman" w:hAnsi="Times New Roman" w:cs="Times New Roman"/>
                  <w:sz w:val="28"/>
                  <w:szCs w:val="28"/>
                </w:rPr>
                <w:t>Жадан</w:t>
              </w:r>
              <w:proofErr w:type="spellEnd"/>
              <w:r w:rsidRPr="00717F73">
                <w:rPr>
                  <w:rFonts w:ascii="Times New Roman" w:hAnsi="Times New Roman" w:cs="Times New Roman"/>
                  <w:sz w:val="28"/>
                  <w:szCs w:val="28"/>
                </w:rPr>
                <w:t xml:space="preserve"> В. Н. О некоторых проблемах квалификации вовлечения несовершеннолетнего в совершение преступления // Молодой ученый. — 2016. — №18. — С. 327-332.]</w:t>
              </w:r>
              <w:bookmarkEnd w:id="8"/>
              <w:bookmarkEnd w:id="9"/>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10" w:name="_Ref499460108"/>
              <w:r w:rsidRPr="00717F73">
                <w:rPr>
                  <w:rFonts w:ascii="Times New Roman" w:hAnsi="Times New Roman" w:cs="Times New Roman"/>
                  <w:sz w:val="28"/>
                  <w:szCs w:val="28"/>
                </w:rPr>
                <w:t>Степанян С. Р. Ответственность за вовлечение несовершеннолетних в преступную деятельность, «Проблемы советского уголовного права», Л., 1963</w:t>
              </w:r>
              <w:bookmarkStart w:id="11" w:name="_Ref496016382"/>
              <w:bookmarkEnd w:id="10"/>
              <w:bookmarkEnd w:id="0"/>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12" w:name="_Ref499460118"/>
              <w:r w:rsidRPr="00717F73">
                <w:rPr>
                  <w:rFonts w:ascii="Times New Roman" w:hAnsi="Times New Roman" w:cs="Times New Roman"/>
                  <w:sz w:val="28"/>
                  <w:szCs w:val="28"/>
                </w:rPr>
                <w:t>Худяков Е. А. Уголовная ответственность за вовлечение несовершеннолетних в преступную деятельность. М., 1967</w:t>
              </w:r>
              <w:bookmarkStart w:id="13" w:name="_Ref496016424"/>
              <w:bookmarkEnd w:id="11"/>
              <w:bookmarkEnd w:id="12"/>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14" w:name="_Ref499460133"/>
              <w:r w:rsidRPr="00717F73">
                <w:rPr>
                  <w:rFonts w:ascii="Times New Roman" w:hAnsi="Times New Roman" w:cs="Times New Roman"/>
                  <w:sz w:val="28"/>
                  <w:szCs w:val="28"/>
                </w:rPr>
                <w:lastRenderedPageBreak/>
                <w:t xml:space="preserve">Коробков Г. Исполнитель преступления: проблемы теории, законодательной регламентации и судебная практика // Уголовное право. – 2006. - </w:t>
              </w:r>
              <w:r w:rsidRPr="00717F73">
                <w:rPr>
                  <w:rFonts w:ascii="Segoe UI Symbol" w:hAnsi="Segoe UI Symbol" w:cs="Segoe UI Symbol"/>
                  <w:sz w:val="28"/>
                  <w:szCs w:val="28"/>
                </w:rPr>
                <w:t>№</w:t>
              </w:r>
              <w:r w:rsidRPr="00717F73">
                <w:rPr>
                  <w:rFonts w:ascii="Times New Roman" w:hAnsi="Times New Roman" w:cs="Times New Roman"/>
                  <w:sz w:val="28"/>
                  <w:szCs w:val="28"/>
                </w:rPr>
                <w:t>2. – С. 48</w:t>
              </w:r>
              <w:bookmarkStart w:id="15" w:name="_Ref496016432"/>
              <w:bookmarkEnd w:id="13"/>
              <w:bookmarkEnd w:id="14"/>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16" w:name="_Ref499460144"/>
              <w:r w:rsidRPr="00717F73">
                <w:rPr>
                  <w:rFonts w:ascii="Times New Roman" w:hAnsi="Times New Roman" w:cs="Times New Roman"/>
                  <w:sz w:val="28"/>
                  <w:szCs w:val="28"/>
                </w:rPr>
                <w:t xml:space="preserve">Деятельность сотрудников органов внутренних дел по привлечению лиц к уголовной ответственности за вовлечение несовершеннолетних в преступную деятельность. – </w:t>
              </w:r>
              <w:proofErr w:type="gramStart"/>
              <w:r w:rsidRPr="00717F73">
                <w:rPr>
                  <w:rFonts w:ascii="Times New Roman" w:hAnsi="Times New Roman" w:cs="Times New Roman"/>
                  <w:sz w:val="28"/>
                  <w:szCs w:val="28"/>
                </w:rPr>
                <w:t>Новосибирск :</w:t>
              </w:r>
              <w:proofErr w:type="gramEnd"/>
              <w:r w:rsidRPr="00717F73">
                <w:rPr>
                  <w:rFonts w:ascii="Times New Roman" w:hAnsi="Times New Roman" w:cs="Times New Roman"/>
                  <w:sz w:val="28"/>
                  <w:szCs w:val="28"/>
                </w:rPr>
                <w:t xml:space="preserve"> ВНИИ МВД России, 2012.</w:t>
              </w:r>
              <w:bookmarkStart w:id="17" w:name="_Ref496016439"/>
              <w:bookmarkEnd w:id="15"/>
              <w:bookmarkEnd w:id="16"/>
            </w:p>
            <w:p w:rsidR="006F7F8D" w:rsidRDefault="006F7F8D" w:rsidP="006F7F8D">
              <w:pPr>
                <w:numPr>
                  <w:ilvl w:val="0"/>
                  <w:numId w:val="3"/>
                </w:numPr>
                <w:spacing w:after="0" w:line="360" w:lineRule="auto"/>
                <w:ind w:left="714" w:hanging="357"/>
                <w:jc w:val="both"/>
                <w:rPr>
                  <w:rFonts w:ascii="Times New Roman" w:hAnsi="Times New Roman" w:cs="Times New Roman"/>
                  <w:sz w:val="28"/>
                  <w:szCs w:val="28"/>
                </w:rPr>
              </w:pPr>
              <w:bookmarkStart w:id="18" w:name="_Ref499460157"/>
              <w:r w:rsidRPr="00717F73">
                <w:rPr>
                  <w:rFonts w:ascii="Times New Roman" w:hAnsi="Times New Roman" w:cs="Times New Roman"/>
                  <w:sz w:val="28"/>
                  <w:szCs w:val="28"/>
                </w:rPr>
                <w:t>Кругликов Л. Л. Проблемы теории уголовного права: избранные статьи. 1982-1999 гг. Ярославль, 1999. –  С.160</w:t>
              </w:r>
              <w:bookmarkStart w:id="19" w:name="_Ref496016449"/>
              <w:bookmarkEnd w:id="17"/>
              <w:bookmarkEnd w:id="18"/>
            </w:p>
            <w:p w:rsidR="006F7F8D" w:rsidRPr="00717F73" w:rsidRDefault="006F7F8D" w:rsidP="00F27F45">
              <w:pPr>
                <w:numPr>
                  <w:ilvl w:val="0"/>
                  <w:numId w:val="3"/>
                </w:numPr>
                <w:spacing w:after="0" w:line="360" w:lineRule="auto"/>
                <w:jc w:val="both"/>
                <w:rPr>
                  <w:rFonts w:ascii="Times New Roman" w:hAnsi="Times New Roman" w:cs="Times New Roman"/>
                  <w:sz w:val="28"/>
                  <w:szCs w:val="28"/>
                </w:rPr>
              </w:pPr>
              <w:bookmarkStart w:id="20" w:name="_Ref499460175"/>
              <w:r w:rsidRPr="00717F73">
                <w:rPr>
                  <w:rFonts w:ascii="Times New Roman" w:hAnsi="Times New Roman" w:cs="Times New Roman"/>
                  <w:sz w:val="28"/>
                  <w:szCs w:val="28"/>
                </w:rPr>
                <w:t>Газета «Огни Кубани»</w:t>
              </w:r>
              <w:bookmarkEnd w:id="19"/>
              <w:bookmarkEnd w:id="20"/>
              <w:r w:rsidR="00F27F45" w:rsidRPr="00F27F45">
                <w:rPr>
                  <w:rFonts w:ascii="Times New Roman" w:hAnsi="Times New Roman" w:cs="Times New Roman"/>
                  <w:sz w:val="28"/>
                  <w:szCs w:val="28"/>
                </w:rPr>
                <w:t xml:space="preserve"> </w:t>
              </w:r>
              <w:r w:rsidR="00F27F45" w:rsidRPr="00717F73">
                <w:rPr>
                  <w:rFonts w:ascii="Times New Roman" w:hAnsi="Times New Roman" w:cs="Times New Roman"/>
                  <w:sz w:val="28"/>
                  <w:szCs w:val="28"/>
                </w:rPr>
                <w:t xml:space="preserve">— [Электронный ресурс]. — Режим </w:t>
              </w:r>
              <w:proofErr w:type="gramStart"/>
              <w:r w:rsidR="00F27F45" w:rsidRPr="00717F73">
                <w:rPr>
                  <w:rFonts w:ascii="Times New Roman" w:hAnsi="Times New Roman" w:cs="Times New Roman"/>
                  <w:sz w:val="28"/>
                  <w:szCs w:val="28"/>
                </w:rPr>
                <w:t xml:space="preserve">доступа: </w:t>
              </w:r>
              <w:r w:rsidR="00F27F45">
                <w:rPr>
                  <w:rFonts w:ascii="Times New Roman" w:hAnsi="Times New Roman" w:cs="Times New Roman"/>
                  <w:sz w:val="28"/>
                  <w:szCs w:val="28"/>
                </w:rPr>
                <w:t xml:space="preserve"> </w:t>
              </w:r>
              <w:hyperlink r:id="rId8" w:history="1">
                <w:r w:rsidR="00F27F45" w:rsidRPr="00F27F45">
                  <w:rPr>
                    <w:rStyle w:val="aa"/>
                    <w:rFonts w:ascii="Times New Roman" w:hAnsi="Times New Roman" w:cs="Times New Roman"/>
                    <w:color w:val="auto"/>
                    <w:sz w:val="28"/>
                    <w:szCs w:val="28"/>
                  </w:rPr>
                  <w:t>http://ognikubani.ru/index.php?</w:t>
                </w:r>
                <w:proofErr w:type="gramEnd"/>
                <w:r w:rsidR="00F27F45" w:rsidRPr="00F27F45">
                  <w:rPr>
                    <w:rStyle w:val="aa"/>
                    <w:rFonts w:ascii="Times New Roman" w:hAnsi="Times New Roman" w:cs="Times New Roman"/>
                    <w:color w:val="auto"/>
                    <w:sz w:val="28"/>
                    <w:szCs w:val="28"/>
                  </w:rPr>
                  <w:t>limitstart=780&amp;option=com_content</w:t>
                </w:r>
              </w:hyperlink>
              <w:r w:rsidR="00F27F45">
                <w:rPr>
                  <w:rFonts w:ascii="Times New Roman" w:hAnsi="Times New Roman" w:cs="Times New Roman"/>
                  <w:sz w:val="28"/>
                  <w:szCs w:val="28"/>
                </w:rPr>
                <w:t xml:space="preserve"> (дата обращения 20.11.2017)</w:t>
              </w:r>
              <w:bookmarkStart w:id="21" w:name="_GoBack"/>
              <w:bookmarkEnd w:id="21"/>
            </w:p>
            <w:p w:rsidR="006F7F8D" w:rsidRDefault="00F27F45"/>
          </w:sdtContent>
        </w:sdt>
      </w:sdtContent>
    </w:sdt>
    <w:p w:rsidR="001A5AE8" w:rsidRDefault="001A5AE8">
      <w:pPr>
        <w:pStyle w:val="1"/>
        <w:rPr>
          <w:rFonts w:ascii="Times New Roman" w:hAnsi="Times New Roman" w:cs="Times New Roman"/>
          <w:b/>
          <w:bCs/>
          <w:color w:val="000000"/>
          <w:sz w:val="28"/>
          <w:szCs w:val="28"/>
        </w:rPr>
      </w:pPr>
    </w:p>
    <w:p w:rsidR="00296EA4" w:rsidRPr="00296EA4" w:rsidRDefault="00296EA4" w:rsidP="00296EA4"/>
    <w:p w:rsidR="00CB41BA" w:rsidRPr="00665820" w:rsidRDefault="00CB41BA" w:rsidP="00220EA9">
      <w:pPr>
        <w:spacing w:after="0" w:line="360" w:lineRule="auto"/>
        <w:ind w:left="720"/>
        <w:jc w:val="both"/>
        <w:rPr>
          <w:rFonts w:ascii="Times New Roman" w:hAnsi="Times New Roman" w:cs="Times New Roman"/>
          <w:sz w:val="28"/>
          <w:szCs w:val="28"/>
        </w:rPr>
      </w:pPr>
    </w:p>
    <w:sectPr w:rsidR="00CB41BA" w:rsidRPr="00665820" w:rsidSect="00B9370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AE8" w:rsidRDefault="001A5AE8" w:rsidP="003D0C22">
      <w:pPr>
        <w:spacing w:after="0" w:line="240" w:lineRule="auto"/>
      </w:pPr>
      <w:r>
        <w:separator/>
      </w:r>
    </w:p>
  </w:endnote>
  <w:endnote w:type="continuationSeparator" w:id="0">
    <w:p w:rsidR="001A5AE8" w:rsidRDefault="001A5AE8" w:rsidP="003D0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egoe UI Symbol">
    <w:altName w:val="Century Gothic"/>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AE8" w:rsidRDefault="006A044E">
    <w:pPr>
      <w:pStyle w:val="a6"/>
      <w:jc w:val="center"/>
    </w:pPr>
    <w:r>
      <w:fldChar w:fldCharType="begin"/>
    </w:r>
    <w:r>
      <w:instrText>PAGE   \* MERGEFORMAT</w:instrText>
    </w:r>
    <w:r>
      <w:fldChar w:fldCharType="separate"/>
    </w:r>
    <w:r w:rsidR="00F27F45">
      <w:rPr>
        <w:noProof/>
      </w:rPr>
      <w:t>10</w:t>
    </w:r>
    <w:r>
      <w:rPr>
        <w:noProof/>
      </w:rPr>
      <w:fldChar w:fldCharType="end"/>
    </w:r>
  </w:p>
  <w:p w:rsidR="001A5AE8" w:rsidRDefault="001A5A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AE8" w:rsidRDefault="001A5AE8" w:rsidP="003D0C22">
      <w:pPr>
        <w:spacing w:after="0" w:line="240" w:lineRule="auto"/>
      </w:pPr>
      <w:r>
        <w:separator/>
      </w:r>
    </w:p>
  </w:footnote>
  <w:footnote w:type="continuationSeparator" w:id="0">
    <w:p w:rsidR="001A5AE8" w:rsidRDefault="001A5AE8" w:rsidP="003D0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E4374"/>
    <w:multiLevelType w:val="hybridMultilevel"/>
    <w:tmpl w:val="0D3C0B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5920FAA"/>
    <w:multiLevelType w:val="hybridMultilevel"/>
    <w:tmpl w:val="27DEC506"/>
    <w:lvl w:ilvl="0" w:tplc="04190001">
      <w:start w:val="1"/>
      <w:numFmt w:val="bullet"/>
      <w:lvlText w:val=""/>
      <w:lvlJc w:val="left"/>
      <w:pPr>
        <w:ind w:left="1350" w:hanging="360"/>
      </w:pPr>
      <w:rPr>
        <w:rFonts w:ascii="Symbol" w:hAnsi="Symbol" w:cs="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cs="Wingdings" w:hint="default"/>
      </w:rPr>
    </w:lvl>
    <w:lvl w:ilvl="3" w:tplc="04190001">
      <w:start w:val="1"/>
      <w:numFmt w:val="bullet"/>
      <w:lvlText w:val=""/>
      <w:lvlJc w:val="left"/>
      <w:pPr>
        <w:ind w:left="3510" w:hanging="360"/>
      </w:pPr>
      <w:rPr>
        <w:rFonts w:ascii="Symbol" w:hAnsi="Symbol" w:cs="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cs="Wingdings" w:hint="default"/>
      </w:rPr>
    </w:lvl>
    <w:lvl w:ilvl="6" w:tplc="04190001">
      <w:start w:val="1"/>
      <w:numFmt w:val="bullet"/>
      <w:lvlText w:val=""/>
      <w:lvlJc w:val="left"/>
      <w:pPr>
        <w:ind w:left="5670" w:hanging="360"/>
      </w:pPr>
      <w:rPr>
        <w:rFonts w:ascii="Symbol" w:hAnsi="Symbol" w:cs="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cs="Wingdings" w:hint="default"/>
      </w:rPr>
    </w:lvl>
  </w:abstractNum>
  <w:abstractNum w:abstractNumId="2">
    <w:nsid w:val="31194A34"/>
    <w:multiLevelType w:val="multilevel"/>
    <w:tmpl w:val="358ED75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E51017"/>
    <w:multiLevelType w:val="hybridMultilevel"/>
    <w:tmpl w:val="443E91EA"/>
    <w:lvl w:ilvl="0" w:tplc="4DC02D54">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5F56302"/>
    <w:multiLevelType w:val="hybridMultilevel"/>
    <w:tmpl w:val="B2EC9694"/>
    <w:lvl w:ilvl="0" w:tplc="B9245296">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B214BCE"/>
    <w:multiLevelType w:val="hybridMultilevel"/>
    <w:tmpl w:val="443E91EA"/>
    <w:lvl w:ilvl="0" w:tplc="4DC02D54">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183"/>
    <w:rsid w:val="00004BC1"/>
    <w:rsid w:val="00015BCB"/>
    <w:rsid w:val="00053789"/>
    <w:rsid w:val="00096FA8"/>
    <w:rsid w:val="000E28B8"/>
    <w:rsid w:val="000E7D6C"/>
    <w:rsid w:val="000F1B3D"/>
    <w:rsid w:val="000F7B3F"/>
    <w:rsid w:val="0010496A"/>
    <w:rsid w:val="00123849"/>
    <w:rsid w:val="00192D66"/>
    <w:rsid w:val="001A0A30"/>
    <w:rsid w:val="001A5AE8"/>
    <w:rsid w:val="001A7882"/>
    <w:rsid w:val="001C4A6C"/>
    <w:rsid w:val="001E2300"/>
    <w:rsid w:val="00217815"/>
    <w:rsid w:val="00220EA9"/>
    <w:rsid w:val="00226402"/>
    <w:rsid w:val="00226B03"/>
    <w:rsid w:val="00231183"/>
    <w:rsid w:val="002504D1"/>
    <w:rsid w:val="00296EA4"/>
    <w:rsid w:val="002E1266"/>
    <w:rsid w:val="002F24BC"/>
    <w:rsid w:val="0030366E"/>
    <w:rsid w:val="00306474"/>
    <w:rsid w:val="003A5C19"/>
    <w:rsid w:val="003B513D"/>
    <w:rsid w:val="003B5159"/>
    <w:rsid w:val="003D0C22"/>
    <w:rsid w:val="004567C9"/>
    <w:rsid w:val="00507332"/>
    <w:rsid w:val="00546D73"/>
    <w:rsid w:val="0056503F"/>
    <w:rsid w:val="00576E95"/>
    <w:rsid w:val="005B0FB5"/>
    <w:rsid w:val="005B22F5"/>
    <w:rsid w:val="00607889"/>
    <w:rsid w:val="00665820"/>
    <w:rsid w:val="006930C3"/>
    <w:rsid w:val="00694795"/>
    <w:rsid w:val="006A044E"/>
    <w:rsid w:val="006A7E54"/>
    <w:rsid w:val="006E390C"/>
    <w:rsid w:val="006F1F25"/>
    <w:rsid w:val="006F71DF"/>
    <w:rsid w:val="006F7F8D"/>
    <w:rsid w:val="00700979"/>
    <w:rsid w:val="00717F73"/>
    <w:rsid w:val="007C2DF1"/>
    <w:rsid w:val="007E2002"/>
    <w:rsid w:val="007E2437"/>
    <w:rsid w:val="007F4222"/>
    <w:rsid w:val="00855AE4"/>
    <w:rsid w:val="008A2129"/>
    <w:rsid w:val="008B7E1A"/>
    <w:rsid w:val="00937786"/>
    <w:rsid w:val="0096383E"/>
    <w:rsid w:val="00974ABF"/>
    <w:rsid w:val="00983C2A"/>
    <w:rsid w:val="009A2A36"/>
    <w:rsid w:val="009C7BAE"/>
    <w:rsid w:val="009E7BEF"/>
    <w:rsid w:val="00A73C5D"/>
    <w:rsid w:val="00AA21C5"/>
    <w:rsid w:val="00B155C7"/>
    <w:rsid w:val="00B3422D"/>
    <w:rsid w:val="00B74D69"/>
    <w:rsid w:val="00B85925"/>
    <w:rsid w:val="00B93700"/>
    <w:rsid w:val="00BA4CCB"/>
    <w:rsid w:val="00BA7CF2"/>
    <w:rsid w:val="00C55AF9"/>
    <w:rsid w:val="00C823CB"/>
    <w:rsid w:val="00CA4843"/>
    <w:rsid w:val="00CB41BA"/>
    <w:rsid w:val="00CD46F4"/>
    <w:rsid w:val="00CE222C"/>
    <w:rsid w:val="00CF47BD"/>
    <w:rsid w:val="00D1655A"/>
    <w:rsid w:val="00D25293"/>
    <w:rsid w:val="00D408CB"/>
    <w:rsid w:val="00D43151"/>
    <w:rsid w:val="00D46119"/>
    <w:rsid w:val="00D53F20"/>
    <w:rsid w:val="00E37259"/>
    <w:rsid w:val="00E67F82"/>
    <w:rsid w:val="00E7049C"/>
    <w:rsid w:val="00EA29AD"/>
    <w:rsid w:val="00EC68AE"/>
    <w:rsid w:val="00F27F45"/>
    <w:rsid w:val="00FB0710"/>
    <w:rsid w:val="00FB08A4"/>
    <w:rsid w:val="00FF0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5046C5-3D99-4D89-A98E-57C39F69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C22"/>
    <w:pPr>
      <w:spacing w:after="160" w:line="259" w:lineRule="auto"/>
    </w:pPr>
    <w:rPr>
      <w:rFonts w:cs="Calibri"/>
    </w:rPr>
  </w:style>
  <w:style w:type="paragraph" w:styleId="1">
    <w:name w:val="heading 1"/>
    <w:basedOn w:val="a"/>
    <w:next w:val="a"/>
    <w:link w:val="10"/>
    <w:uiPriority w:val="9"/>
    <w:qFormat/>
    <w:rsid w:val="00015BCB"/>
    <w:pPr>
      <w:keepNext/>
      <w:keepLines/>
      <w:spacing w:before="240" w:after="0"/>
      <w:outlineLvl w:val="0"/>
    </w:pPr>
    <w:rPr>
      <w:rFonts w:ascii="Calibri Light" w:hAnsi="Calibri Light" w:cs="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15BCB"/>
    <w:rPr>
      <w:rFonts w:ascii="Calibri Light" w:hAnsi="Calibri Light" w:cs="Calibri Light"/>
      <w:color w:val="2E74B5"/>
      <w:sz w:val="32"/>
      <w:szCs w:val="32"/>
    </w:rPr>
  </w:style>
  <w:style w:type="paragraph" w:styleId="a3">
    <w:name w:val="List Paragraph"/>
    <w:basedOn w:val="a"/>
    <w:uiPriority w:val="99"/>
    <w:qFormat/>
    <w:rsid w:val="003D0C22"/>
    <w:pPr>
      <w:ind w:left="720"/>
    </w:pPr>
  </w:style>
  <w:style w:type="paragraph" w:styleId="a4">
    <w:name w:val="header"/>
    <w:basedOn w:val="a"/>
    <w:link w:val="a5"/>
    <w:uiPriority w:val="99"/>
    <w:rsid w:val="003D0C22"/>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3D0C22"/>
  </w:style>
  <w:style w:type="paragraph" w:styleId="a6">
    <w:name w:val="footer"/>
    <w:basedOn w:val="a"/>
    <w:link w:val="a7"/>
    <w:uiPriority w:val="99"/>
    <w:rsid w:val="003D0C22"/>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3D0C22"/>
  </w:style>
  <w:style w:type="paragraph" w:styleId="a8">
    <w:name w:val="Balloon Text"/>
    <w:basedOn w:val="a"/>
    <w:link w:val="a9"/>
    <w:uiPriority w:val="99"/>
    <w:semiHidden/>
    <w:unhideWhenUsed/>
    <w:rsid w:val="0050733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07332"/>
    <w:rPr>
      <w:rFonts w:ascii="Segoe UI" w:hAnsi="Segoe UI" w:cs="Segoe UI"/>
      <w:sz w:val="18"/>
      <w:szCs w:val="18"/>
    </w:rPr>
  </w:style>
  <w:style w:type="character" w:styleId="aa">
    <w:name w:val="Hyperlink"/>
    <w:basedOn w:val="a0"/>
    <w:uiPriority w:val="99"/>
    <w:unhideWhenUsed/>
    <w:rsid w:val="00F27F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7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gnikubani.ru/index.php?limitstart=780&amp;option=com_cont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BC8C4-C536-40C2-B7AA-E20406198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10</Pages>
  <Words>2052</Words>
  <Characters>15406</Characters>
  <Application>Microsoft Office Word</Application>
  <DocSecurity>0</DocSecurity>
  <Lines>128</Lines>
  <Paragraphs>34</Paragraphs>
  <ScaleCrop>false</ScaleCrop>
  <HeadingPairs>
    <vt:vector size="2" baseType="variant">
      <vt:variant>
        <vt:lpstr>Название</vt:lpstr>
      </vt:variant>
      <vt:variant>
        <vt:i4>1</vt:i4>
      </vt:variant>
    </vt:vector>
  </HeadingPairs>
  <TitlesOfParts>
    <vt:vector size="1" baseType="lpstr">
      <vt:lpstr>Костровская Р</vt:lpstr>
    </vt:vector>
  </TitlesOfParts>
  <Company>SPecialiST RePack</Company>
  <LinksUpToDate>false</LinksUpToDate>
  <CharactersWithSpaces>17424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Костровская Р</dc:title>
  <dc:subject/>
  <dc:creator>Сергей</dc:creator>
  <cp:keywords/>
  <dc:description/>
  <cp:lastModifiedBy>Регина</cp:lastModifiedBy>
  <cp:revision>45</cp:revision>
  <dcterms:created xsi:type="dcterms:W3CDTF">2017-11-13T18:40:00Z</dcterms:created>
  <dcterms:modified xsi:type="dcterms:W3CDTF">2017-11-26T08:59:00Z</dcterms:modified>
</cp:coreProperties>
</file>