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D09" w:rsidRDefault="003C3D09" w:rsidP="003C3D09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ru-RU"/>
        </w:rPr>
      </w:pPr>
      <w:r w:rsidRPr="003C3D0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ru-RU"/>
        </w:rPr>
        <w:t xml:space="preserve">Нестандартная технология игрового </w:t>
      </w:r>
      <w:proofErr w:type="spellStart"/>
      <w:r w:rsidRPr="003C3D0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ru-RU"/>
        </w:rPr>
        <w:t>картинирования</w:t>
      </w:r>
      <w:proofErr w:type="spellEnd"/>
      <w:r w:rsidRPr="003C3D0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ru-RU"/>
        </w:rPr>
        <w:t xml:space="preserve"> мира при формировании функциональной грамотности.</w:t>
      </w:r>
    </w:p>
    <w:p w:rsidR="00211B89" w:rsidRPr="00211B89" w:rsidRDefault="00211B89" w:rsidP="00211B89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ru-RU"/>
        </w:rPr>
      </w:pPr>
      <w:r w:rsidRPr="00211B8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ru-RU"/>
        </w:rPr>
        <w:t xml:space="preserve">Латыпова Ирина Владимировна, </w:t>
      </w:r>
    </w:p>
    <w:p w:rsidR="00211B89" w:rsidRPr="00211B89" w:rsidRDefault="00211B89" w:rsidP="00211B89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ru-RU"/>
        </w:rPr>
      </w:pPr>
      <w:r w:rsidRPr="00211B8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ru-RU"/>
        </w:rPr>
        <w:t>методист</w:t>
      </w:r>
    </w:p>
    <w:p w:rsidR="00211B89" w:rsidRPr="00211B89" w:rsidRDefault="00211B89" w:rsidP="00211B89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ru-RU"/>
        </w:rPr>
      </w:pPr>
      <w:r w:rsidRPr="00211B8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ru-RU"/>
        </w:rPr>
        <w:t xml:space="preserve">Муниципальное автономное образовательное учреждение </w:t>
      </w:r>
    </w:p>
    <w:p w:rsidR="00211B89" w:rsidRPr="00211B89" w:rsidRDefault="00211B89" w:rsidP="00211B89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ru-RU"/>
        </w:rPr>
      </w:pPr>
      <w:r w:rsidRPr="00211B8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ru-RU"/>
        </w:rPr>
        <w:t>«Академический лицей № 95 г. Челябинска»</w:t>
      </w:r>
    </w:p>
    <w:p w:rsidR="00211B89" w:rsidRPr="003C3D09" w:rsidRDefault="00211B89" w:rsidP="00211B89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ru-RU"/>
        </w:rPr>
      </w:pPr>
    </w:p>
    <w:p w:rsidR="002E7C67" w:rsidRPr="000D3A69" w:rsidRDefault="00D27588" w:rsidP="002E7C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3A69">
        <w:rPr>
          <w:rFonts w:ascii="Times New Roman" w:hAnsi="Times New Roman" w:cs="Times New Roman"/>
          <w:sz w:val="24"/>
          <w:szCs w:val="24"/>
        </w:rPr>
        <w:t>Функциональная грамотность младшего школьника-это не только готовность взаимодействовать с изменяющимся миром, но</w:t>
      </w:r>
      <w:r w:rsidR="002E7C67" w:rsidRPr="000D3A69">
        <w:rPr>
          <w:rFonts w:ascii="Times New Roman" w:hAnsi="Times New Roman" w:cs="Times New Roman"/>
          <w:sz w:val="24"/>
          <w:szCs w:val="24"/>
        </w:rPr>
        <w:t xml:space="preserve"> </w:t>
      </w:r>
      <w:r w:rsidRPr="000D3A69">
        <w:rPr>
          <w:rFonts w:ascii="Times New Roman" w:hAnsi="Times New Roman" w:cs="Times New Roman"/>
          <w:sz w:val="24"/>
          <w:szCs w:val="24"/>
        </w:rPr>
        <w:t xml:space="preserve">и возможность решать нестандартные учебные </w:t>
      </w:r>
      <w:r w:rsidR="007245A4">
        <w:rPr>
          <w:rFonts w:ascii="Times New Roman" w:hAnsi="Times New Roman" w:cs="Times New Roman"/>
          <w:sz w:val="24"/>
          <w:szCs w:val="24"/>
        </w:rPr>
        <w:t xml:space="preserve">задачи, </w:t>
      </w:r>
      <w:r w:rsidR="002E7C67" w:rsidRPr="000D3A69">
        <w:rPr>
          <w:rFonts w:ascii="Times New Roman" w:hAnsi="Times New Roman" w:cs="Times New Roman"/>
          <w:sz w:val="24"/>
          <w:szCs w:val="24"/>
        </w:rPr>
        <w:t xml:space="preserve">способность строить социальные отношения в соответствии </w:t>
      </w:r>
      <w:r w:rsidR="007245A4">
        <w:rPr>
          <w:rFonts w:ascii="Times New Roman" w:hAnsi="Times New Roman" w:cs="Times New Roman"/>
          <w:sz w:val="24"/>
          <w:szCs w:val="24"/>
        </w:rPr>
        <w:t xml:space="preserve">с </w:t>
      </w:r>
      <w:r w:rsidR="002E7C67" w:rsidRPr="000D3A69">
        <w:rPr>
          <w:rFonts w:ascii="Times New Roman" w:hAnsi="Times New Roman" w:cs="Times New Roman"/>
          <w:sz w:val="24"/>
          <w:szCs w:val="24"/>
        </w:rPr>
        <w:t xml:space="preserve">нравственно-этическими ценностями, уметь сотрудничать, прогнозировать будущее и, несомненно, самообразовываться. </w:t>
      </w:r>
    </w:p>
    <w:p w:rsidR="00D27588" w:rsidRPr="000D3A69" w:rsidRDefault="002E7C67" w:rsidP="00922F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5A4">
        <w:rPr>
          <w:rFonts w:ascii="Times New Roman" w:hAnsi="Times New Roman" w:cs="Times New Roman"/>
          <w:sz w:val="24"/>
          <w:szCs w:val="24"/>
        </w:rPr>
        <w:t xml:space="preserve">В разделе «Требования к условиям реализации программы начального общего образования» Федерального государственного образовательного стандарта начального общего образования </w:t>
      </w:r>
      <w:r w:rsidR="00A007FA" w:rsidRPr="007245A4">
        <w:rPr>
          <w:rFonts w:ascii="Times New Roman" w:hAnsi="Times New Roman" w:cs="Times New Roman"/>
          <w:sz w:val="24"/>
          <w:szCs w:val="24"/>
        </w:rPr>
        <w:t>конкретизируются условия, обеспечивающие возможность в том числе и для формирования функциональной грамотности</w:t>
      </w:r>
      <w:r w:rsidR="00922F0E">
        <w:rPr>
          <w:rFonts w:ascii="Times New Roman" w:hAnsi="Times New Roman" w:cs="Times New Roman"/>
          <w:sz w:val="24"/>
          <w:szCs w:val="24"/>
        </w:rPr>
        <w:t xml:space="preserve"> (</w:t>
      </w:r>
      <w:r w:rsidR="00922F0E" w:rsidRPr="00922F0E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="00922F0E" w:rsidRPr="00922F0E">
        <w:rPr>
          <w:rFonts w:ascii="Times New Roman" w:hAnsi="Times New Roman" w:cs="Times New Roman"/>
          <w:sz w:val="24"/>
          <w:szCs w:val="24"/>
        </w:rPr>
        <w:t>Минпросвещ</w:t>
      </w:r>
      <w:r w:rsidR="00922F0E">
        <w:rPr>
          <w:rFonts w:ascii="Times New Roman" w:hAnsi="Times New Roman" w:cs="Times New Roman"/>
          <w:sz w:val="24"/>
          <w:szCs w:val="24"/>
        </w:rPr>
        <w:t>ения</w:t>
      </w:r>
      <w:proofErr w:type="spellEnd"/>
      <w:r w:rsidR="00922F0E">
        <w:rPr>
          <w:rFonts w:ascii="Times New Roman" w:hAnsi="Times New Roman" w:cs="Times New Roman"/>
          <w:sz w:val="24"/>
          <w:szCs w:val="24"/>
        </w:rPr>
        <w:t xml:space="preserve"> России от 31.05.2021 N 286 «</w:t>
      </w:r>
      <w:r w:rsidR="00922F0E" w:rsidRPr="00922F0E">
        <w:rPr>
          <w:rFonts w:ascii="Times New Roman" w:hAnsi="Times New Roman" w:cs="Times New Roman"/>
          <w:sz w:val="24"/>
          <w:szCs w:val="24"/>
        </w:rPr>
        <w:t>Об утверждении федерального государственного образовательного стандарт</w:t>
      </w:r>
      <w:r w:rsidR="00922F0E">
        <w:rPr>
          <w:rFonts w:ascii="Times New Roman" w:hAnsi="Times New Roman" w:cs="Times New Roman"/>
          <w:sz w:val="24"/>
          <w:szCs w:val="24"/>
        </w:rPr>
        <w:t xml:space="preserve">а начального общего образования»). </w:t>
      </w:r>
      <w:r w:rsidR="007245A4" w:rsidRPr="007245A4">
        <w:rPr>
          <w:rFonts w:ascii="Times New Roman" w:hAnsi="Times New Roman" w:cs="Times New Roman"/>
          <w:sz w:val="24"/>
          <w:szCs w:val="24"/>
        </w:rPr>
        <w:t>Общеобразовательная организация может использовать различные педагогические технологии, встраивать в ур</w:t>
      </w:r>
      <w:r w:rsidR="007245A4">
        <w:rPr>
          <w:rFonts w:ascii="Times New Roman" w:hAnsi="Times New Roman" w:cs="Times New Roman"/>
          <w:sz w:val="24"/>
          <w:szCs w:val="24"/>
        </w:rPr>
        <w:t>очную и внеурочную деятельность для достижения планируемых результатов.</w:t>
      </w:r>
    </w:p>
    <w:p w:rsidR="004D720C" w:rsidRPr="000D3A69" w:rsidRDefault="00A007FA" w:rsidP="004D720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3A69">
        <w:rPr>
          <w:rFonts w:ascii="Times New Roman" w:hAnsi="Times New Roman" w:cs="Times New Roman"/>
          <w:sz w:val="24"/>
          <w:szCs w:val="24"/>
        </w:rPr>
        <w:t>Игровые технологии, при определенных условиях, превращаются в метод и способствуют формированию функциональной грамотности. В МАОУ «Академическом лицее № 95 г. Челябинска» (далее Лицей) функциональн</w:t>
      </w:r>
      <w:r w:rsidR="00D02EFD" w:rsidRPr="000D3A69">
        <w:rPr>
          <w:rFonts w:ascii="Times New Roman" w:hAnsi="Times New Roman" w:cs="Times New Roman"/>
          <w:sz w:val="24"/>
          <w:szCs w:val="24"/>
        </w:rPr>
        <w:t>ая грамотность</w:t>
      </w:r>
      <w:r w:rsidRPr="000D3A69">
        <w:rPr>
          <w:rFonts w:ascii="Times New Roman" w:hAnsi="Times New Roman" w:cs="Times New Roman"/>
          <w:sz w:val="24"/>
          <w:szCs w:val="24"/>
        </w:rPr>
        <w:t xml:space="preserve"> </w:t>
      </w:r>
      <w:r w:rsidR="00D02EFD" w:rsidRPr="000D3A69">
        <w:rPr>
          <w:rFonts w:ascii="Times New Roman" w:hAnsi="Times New Roman" w:cs="Times New Roman"/>
          <w:sz w:val="24"/>
          <w:szCs w:val="24"/>
        </w:rPr>
        <w:t>формируется во время урочной и внеурочной деятельности, а также посредством</w:t>
      </w:r>
      <w:bookmarkStart w:id="0" w:name="_GoBack"/>
      <w:bookmarkEnd w:id="0"/>
      <w:r w:rsidR="00D02EFD" w:rsidRPr="000D3A69">
        <w:rPr>
          <w:rFonts w:ascii="Times New Roman" w:hAnsi="Times New Roman" w:cs="Times New Roman"/>
          <w:sz w:val="24"/>
          <w:szCs w:val="24"/>
        </w:rPr>
        <w:t xml:space="preserve"> выполнения мероприятий Программы развития. Одним из целевых проектов Программы развития стали </w:t>
      </w:r>
      <w:proofErr w:type="spellStart"/>
      <w:r w:rsidR="00D02EFD" w:rsidRPr="000D3A69">
        <w:rPr>
          <w:rFonts w:ascii="Times New Roman" w:hAnsi="Times New Roman" w:cs="Times New Roman"/>
          <w:sz w:val="24"/>
          <w:szCs w:val="24"/>
        </w:rPr>
        <w:t>метаигры</w:t>
      </w:r>
      <w:proofErr w:type="spellEnd"/>
      <w:r w:rsidR="00D02EFD" w:rsidRPr="000D3A69">
        <w:rPr>
          <w:rFonts w:ascii="Times New Roman" w:hAnsi="Times New Roman" w:cs="Times New Roman"/>
          <w:sz w:val="24"/>
          <w:szCs w:val="24"/>
        </w:rPr>
        <w:t xml:space="preserve">, эффектом которых стали задания по формированию функциональной грамотности посредством игрового картинирования мира. При анализе </w:t>
      </w:r>
      <w:proofErr w:type="spellStart"/>
      <w:r w:rsidR="00D02EFD" w:rsidRPr="000D3A69">
        <w:rPr>
          <w:rFonts w:ascii="Times New Roman" w:hAnsi="Times New Roman" w:cs="Times New Roman"/>
          <w:sz w:val="24"/>
          <w:szCs w:val="24"/>
        </w:rPr>
        <w:t>микрокартинных</w:t>
      </w:r>
      <w:proofErr w:type="spellEnd"/>
      <w:r w:rsidR="00D02EFD" w:rsidRPr="000D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EFD" w:rsidRPr="000D3A69">
        <w:rPr>
          <w:rFonts w:ascii="Times New Roman" w:hAnsi="Times New Roman" w:cs="Times New Roman"/>
          <w:sz w:val="24"/>
          <w:szCs w:val="24"/>
        </w:rPr>
        <w:t>метаигр</w:t>
      </w:r>
      <w:proofErr w:type="spellEnd"/>
      <w:r w:rsidR="00D02EFD" w:rsidRPr="000D3A69">
        <w:rPr>
          <w:rFonts w:ascii="Times New Roman" w:hAnsi="Times New Roman" w:cs="Times New Roman"/>
          <w:sz w:val="24"/>
          <w:szCs w:val="24"/>
        </w:rPr>
        <w:t xml:space="preserve"> было принято решение заявиться на обладание статуса Муниципальной опорной площадки по теме «Формирование функциональной грамотности посредством игрового картинирования мира. Здесь мы видим преемственность игрового картинирования мира и формирование</w:t>
      </w:r>
      <w:r w:rsidR="004D720C" w:rsidRPr="000D3A69">
        <w:rPr>
          <w:rFonts w:ascii="Times New Roman" w:hAnsi="Times New Roman" w:cs="Times New Roman"/>
          <w:sz w:val="24"/>
          <w:szCs w:val="24"/>
        </w:rPr>
        <w:t xml:space="preserve"> функциональной грамотности. </w:t>
      </w:r>
    </w:p>
    <w:p w:rsidR="00A007FA" w:rsidRPr="000D3A69" w:rsidRDefault="004D720C" w:rsidP="004D720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3A69">
        <w:rPr>
          <w:rFonts w:ascii="Times New Roman" w:hAnsi="Times New Roman" w:cs="Times New Roman"/>
          <w:sz w:val="24"/>
          <w:szCs w:val="24"/>
        </w:rPr>
        <w:t>Микрокартинная</w:t>
      </w:r>
      <w:proofErr w:type="spellEnd"/>
      <w:r w:rsidRPr="000D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A69">
        <w:rPr>
          <w:rFonts w:ascii="Times New Roman" w:hAnsi="Times New Roman" w:cs="Times New Roman"/>
          <w:sz w:val="24"/>
          <w:szCs w:val="24"/>
        </w:rPr>
        <w:t>метаигра</w:t>
      </w:r>
      <w:proofErr w:type="spellEnd"/>
      <w:r w:rsidRPr="000D3A69">
        <w:rPr>
          <w:rFonts w:ascii="Times New Roman" w:hAnsi="Times New Roman" w:cs="Times New Roman"/>
          <w:sz w:val="24"/>
          <w:szCs w:val="24"/>
        </w:rPr>
        <w:t xml:space="preserve"> создает особый режим организации образовательного пространства и времени в Лицее, в котором происходит коллективная мыслительная деятельность по поиску актуальных проблем, обозначенных в теме игры. </w:t>
      </w:r>
    </w:p>
    <w:p w:rsidR="004D720C" w:rsidRPr="000D3A69" w:rsidRDefault="004D720C" w:rsidP="004D720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3A69">
        <w:rPr>
          <w:rFonts w:ascii="Times New Roman" w:hAnsi="Times New Roman" w:cs="Times New Roman"/>
          <w:sz w:val="24"/>
          <w:szCs w:val="24"/>
        </w:rPr>
        <w:t xml:space="preserve">Участниками игры </w:t>
      </w:r>
      <w:r w:rsidR="00D27073">
        <w:rPr>
          <w:rFonts w:ascii="Times New Roman" w:hAnsi="Times New Roman" w:cs="Times New Roman"/>
          <w:sz w:val="24"/>
          <w:szCs w:val="24"/>
        </w:rPr>
        <w:t>стали</w:t>
      </w:r>
      <w:r w:rsidRPr="000D3A69">
        <w:rPr>
          <w:rFonts w:ascii="Times New Roman" w:hAnsi="Times New Roman" w:cs="Times New Roman"/>
          <w:sz w:val="24"/>
          <w:szCs w:val="24"/>
        </w:rPr>
        <w:t xml:space="preserve"> обучающиеся с1 по 8 класс и 10 класс. Тематика игр от вклада России в формирование современной картины мира до разнообразия и единства регионов России. </w:t>
      </w:r>
    </w:p>
    <w:p w:rsidR="004D720C" w:rsidRPr="000D3A69" w:rsidRDefault="004D720C" w:rsidP="008B2D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3A69">
        <w:rPr>
          <w:rFonts w:ascii="Times New Roman" w:hAnsi="Times New Roman" w:cs="Times New Roman"/>
          <w:sz w:val="24"/>
          <w:szCs w:val="24"/>
        </w:rPr>
        <w:t>Татьянченко</w:t>
      </w:r>
      <w:proofErr w:type="spellEnd"/>
      <w:r w:rsidRPr="000D3A69">
        <w:rPr>
          <w:rFonts w:ascii="Times New Roman" w:hAnsi="Times New Roman" w:cs="Times New Roman"/>
          <w:sz w:val="24"/>
          <w:szCs w:val="24"/>
        </w:rPr>
        <w:t xml:space="preserve"> Д.В., </w:t>
      </w:r>
      <w:proofErr w:type="spellStart"/>
      <w:r w:rsidRPr="000D3A69">
        <w:rPr>
          <w:rFonts w:ascii="Times New Roman" w:hAnsi="Times New Roman" w:cs="Times New Roman"/>
          <w:sz w:val="24"/>
          <w:szCs w:val="24"/>
        </w:rPr>
        <w:t>Воровщиков</w:t>
      </w:r>
      <w:proofErr w:type="spellEnd"/>
      <w:r w:rsidRPr="000D3A69">
        <w:rPr>
          <w:rFonts w:ascii="Times New Roman" w:hAnsi="Times New Roman" w:cs="Times New Roman"/>
          <w:sz w:val="24"/>
          <w:szCs w:val="24"/>
        </w:rPr>
        <w:t xml:space="preserve"> С.Г. в статье «Проблемно-деловая игра – средство совершенствования управления школой» (Минск: РИУУ, 1990. – 74 с.) рассматривают игровое картинирование мира как единое пространство преподавания, учения и исследования, как модульную информационно-методическую систему. </w:t>
      </w:r>
    </w:p>
    <w:p w:rsidR="008B2DD4" w:rsidRPr="007245A4" w:rsidRDefault="008B2DD4" w:rsidP="007330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3A69">
        <w:rPr>
          <w:rFonts w:ascii="Times New Roman" w:hAnsi="Times New Roman" w:cs="Times New Roman"/>
          <w:sz w:val="24"/>
          <w:szCs w:val="24"/>
        </w:rPr>
        <w:t xml:space="preserve">Виды функциональной грамотности такие как читательская, математическая, естественно-научная, финансовая, а также креативное мышление и глобальные компетенции могут быть сформированы посредством игрового картинирования мира. </w:t>
      </w:r>
      <w:r w:rsidRPr="007245A4">
        <w:rPr>
          <w:rFonts w:ascii="Times New Roman" w:hAnsi="Times New Roman" w:cs="Times New Roman"/>
          <w:sz w:val="24"/>
          <w:szCs w:val="24"/>
        </w:rPr>
        <w:t xml:space="preserve">Надо только помнить, что формирование функциональной грамотности возможно при грамотном сочетании современных образовательных технологий, которыми, в данном случае являются игровые технологии и игровое картинирование мира. </w:t>
      </w:r>
    </w:p>
    <w:p w:rsidR="007D3C10" w:rsidRDefault="007D3C10" w:rsidP="007245A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45A4">
        <w:rPr>
          <w:rFonts w:ascii="Times New Roman" w:hAnsi="Times New Roman" w:cs="Times New Roman"/>
          <w:sz w:val="24"/>
          <w:szCs w:val="24"/>
        </w:rPr>
        <w:t xml:space="preserve">В отличие от академической грамотности, которая </w:t>
      </w:r>
      <w:r w:rsidR="0073306E" w:rsidRPr="007245A4">
        <w:rPr>
          <w:rFonts w:ascii="Times New Roman" w:hAnsi="Times New Roman" w:cs="Times New Roman"/>
          <w:sz w:val="24"/>
          <w:szCs w:val="24"/>
        </w:rPr>
        <w:t xml:space="preserve">моделирует ту или иную область </w:t>
      </w:r>
      <w:r w:rsidR="0073306E" w:rsidRPr="000D3A69">
        <w:rPr>
          <w:rFonts w:ascii="Times New Roman" w:hAnsi="Times New Roman" w:cs="Times New Roman"/>
          <w:sz w:val="24"/>
          <w:szCs w:val="24"/>
        </w:rPr>
        <w:t xml:space="preserve">научного познания, функциональная грамотность моделирует реальную жизненную </w:t>
      </w:r>
      <w:r w:rsidR="0073306E" w:rsidRPr="000D3A69">
        <w:rPr>
          <w:rFonts w:ascii="Times New Roman" w:hAnsi="Times New Roman" w:cs="Times New Roman"/>
          <w:sz w:val="24"/>
          <w:szCs w:val="24"/>
        </w:rPr>
        <w:lastRenderedPageBreak/>
        <w:t>ситуацию.  Обучающиеся при академической грамотности осваивают систему понятий конкретной науки, а при формировании функциональной грамотности обучающиеся осваивают систему концептов, которые включают предметные знания обучающихся становятся опорой, средством решения задач в реальных жизненных ситуациях.</w:t>
      </w:r>
    </w:p>
    <w:p w:rsidR="008B7059" w:rsidRPr="008B7059" w:rsidRDefault="000F17F2" w:rsidP="00FF7B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Для формирования успешной личности </w:t>
      </w:r>
      <w:r w:rsidR="00FF7BA9">
        <w:rPr>
          <w:rFonts w:ascii="Times New Roman" w:hAnsi="Times New Roman" w:cs="Times New Roman"/>
          <w:sz w:val="24"/>
          <w:szCs w:val="24"/>
        </w:rPr>
        <w:tab/>
      </w:r>
      <w:r w:rsidR="00156CBA">
        <w:rPr>
          <w:rFonts w:ascii="Times New Roman" w:hAnsi="Times New Roman" w:cs="Times New Roman"/>
          <w:sz w:val="24"/>
          <w:szCs w:val="24"/>
        </w:rPr>
        <w:t>нужен учитель, владеющий приемами формирования функциональной грамотности. Закон «Об образовании в Российской Федерации» в одной из статей рассматривает обязанность учителя работать на высоком профессиональном уровне (</w:t>
      </w:r>
      <w:r w:rsidR="00156CBA" w:rsidRPr="00156CBA">
        <w:rPr>
          <w:rFonts w:ascii="Times New Roman" w:hAnsi="Times New Roman" w:cs="Times New Roman"/>
          <w:sz w:val="24"/>
          <w:szCs w:val="24"/>
        </w:rPr>
        <w:t>Статья 48. Обязанности и ответственность педагогических работников</w:t>
      </w:r>
      <w:r w:rsidR="00156CBA">
        <w:rPr>
          <w:rFonts w:ascii="Times New Roman" w:hAnsi="Times New Roman" w:cs="Times New Roman"/>
          <w:sz w:val="24"/>
          <w:szCs w:val="24"/>
        </w:rPr>
        <w:t>), а конкретизирует</w:t>
      </w:r>
      <w:r w:rsidR="00F241FC">
        <w:rPr>
          <w:rFonts w:ascii="Times New Roman" w:hAnsi="Times New Roman" w:cs="Times New Roman"/>
          <w:sz w:val="24"/>
          <w:szCs w:val="24"/>
        </w:rPr>
        <w:t>ся</w:t>
      </w:r>
      <w:r w:rsidR="00156CBA">
        <w:rPr>
          <w:rFonts w:ascii="Times New Roman" w:hAnsi="Times New Roman" w:cs="Times New Roman"/>
          <w:sz w:val="24"/>
          <w:szCs w:val="24"/>
        </w:rPr>
        <w:t xml:space="preserve"> деятельность учителя </w:t>
      </w:r>
      <w:r w:rsidR="00156CBA" w:rsidRPr="008B7059">
        <w:rPr>
          <w:rFonts w:ascii="Times New Roman" w:hAnsi="Times New Roman" w:cs="Times New Roman"/>
          <w:sz w:val="24"/>
          <w:szCs w:val="24"/>
        </w:rPr>
        <w:t xml:space="preserve">в Профессиональном </w:t>
      </w:r>
      <w:r w:rsidR="008B7059" w:rsidRPr="008B7059">
        <w:rPr>
          <w:rFonts w:ascii="Times New Roman" w:hAnsi="Times New Roman" w:cs="Times New Roman"/>
          <w:sz w:val="24"/>
          <w:szCs w:val="24"/>
        </w:rPr>
        <w:t xml:space="preserve"> стандарте педагога (Приказ Минтруда России от 18.10.2013 N 544н "Об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учитель)». </w:t>
      </w:r>
      <w:r w:rsidR="00156CBA" w:rsidRPr="008B7059">
        <w:rPr>
          <w:rFonts w:ascii="Times New Roman" w:hAnsi="Times New Roman" w:cs="Times New Roman"/>
          <w:sz w:val="24"/>
          <w:szCs w:val="24"/>
        </w:rPr>
        <w:t>Трудовые действия, предъявляемые к деятельности учителя</w:t>
      </w:r>
      <w:r w:rsidR="008B7059" w:rsidRPr="008B7059">
        <w:rPr>
          <w:rFonts w:ascii="Times New Roman" w:hAnsi="Times New Roman" w:cs="Times New Roman"/>
          <w:sz w:val="24"/>
          <w:szCs w:val="24"/>
        </w:rPr>
        <w:t>, детализируют работу учителя в соответствии:</w:t>
      </w:r>
    </w:p>
    <w:p w:rsidR="00FF7BA9" w:rsidRPr="008B7059" w:rsidRDefault="008B7059" w:rsidP="008B70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59">
        <w:rPr>
          <w:rFonts w:ascii="Times New Roman" w:hAnsi="Times New Roman" w:cs="Times New Roman"/>
          <w:sz w:val="24"/>
          <w:szCs w:val="24"/>
        </w:rPr>
        <w:t>с требованиями федеральных государственных образовательных стандартов;</w:t>
      </w:r>
      <w:r w:rsidR="00156CBA" w:rsidRPr="008B70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059" w:rsidRPr="008B7059" w:rsidRDefault="008B7059" w:rsidP="008B70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59">
        <w:rPr>
          <w:rFonts w:ascii="Times New Roman" w:hAnsi="Times New Roman" w:cs="Times New Roman"/>
          <w:sz w:val="24"/>
          <w:szCs w:val="24"/>
        </w:rPr>
        <w:t>с разработанной программой развития;</w:t>
      </w:r>
    </w:p>
    <w:p w:rsidR="008B7059" w:rsidRDefault="008B7059" w:rsidP="008B7059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B7059">
        <w:rPr>
          <w:rFonts w:ascii="Times New Roman" w:hAnsi="Times New Roman" w:cs="Times New Roman"/>
          <w:sz w:val="24"/>
          <w:szCs w:val="24"/>
        </w:rPr>
        <w:t>с организацией контроля и анализа результатов освоения основной образовательной программы.</w:t>
      </w:r>
    </w:p>
    <w:p w:rsidR="008B7059" w:rsidRDefault="00F241FC" w:rsidP="00F241F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44C9">
        <w:rPr>
          <w:rFonts w:ascii="Times New Roman" w:hAnsi="Times New Roman" w:cs="Times New Roman"/>
          <w:sz w:val="24"/>
          <w:szCs w:val="24"/>
        </w:rPr>
        <w:t xml:space="preserve">Мы смело можем говорить о том, что функциональная грамотность и учитель – это составляющие образовательного процесса. Роль учителя всегда выходила за рамки </w:t>
      </w:r>
      <w:r w:rsidR="00D27073">
        <w:rPr>
          <w:rFonts w:ascii="Times New Roman" w:hAnsi="Times New Roman" w:cs="Times New Roman"/>
          <w:sz w:val="24"/>
          <w:szCs w:val="24"/>
        </w:rPr>
        <w:t>урока</w:t>
      </w:r>
      <w:r w:rsidRPr="002444C9">
        <w:rPr>
          <w:rFonts w:ascii="Times New Roman" w:hAnsi="Times New Roman" w:cs="Times New Roman"/>
          <w:sz w:val="24"/>
          <w:szCs w:val="24"/>
        </w:rPr>
        <w:t xml:space="preserve">, а сегодня, в эпоху стремительного развития технологий это становится неотъемлемой частью работы учителя. Сегодня урок это и поиск решений реальных задач, понимание окружающего мира и постоянного обновления знаний. Соответственно, взаимосвязь учителя и </w:t>
      </w:r>
      <w:r w:rsidR="002444C9" w:rsidRPr="002444C9">
        <w:rPr>
          <w:rFonts w:ascii="Times New Roman" w:hAnsi="Times New Roman" w:cs="Times New Roman"/>
          <w:sz w:val="24"/>
          <w:szCs w:val="24"/>
        </w:rPr>
        <w:t xml:space="preserve">функциональной </w:t>
      </w:r>
      <w:r w:rsidR="002444C9">
        <w:rPr>
          <w:rFonts w:ascii="Times New Roman" w:hAnsi="Times New Roman" w:cs="Times New Roman"/>
          <w:sz w:val="24"/>
          <w:szCs w:val="24"/>
        </w:rPr>
        <w:t xml:space="preserve"> </w:t>
      </w:r>
      <w:r w:rsidRPr="002444C9">
        <w:rPr>
          <w:rFonts w:ascii="Times New Roman" w:hAnsi="Times New Roman" w:cs="Times New Roman"/>
          <w:sz w:val="24"/>
          <w:szCs w:val="24"/>
        </w:rPr>
        <w:t xml:space="preserve"> </w:t>
      </w:r>
      <w:r w:rsidR="0067314D">
        <w:rPr>
          <w:rFonts w:ascii="Times New Roman" w:hAnsi="Times New Roman" w:cs="Times New Roman"/>
          <w:sz w:val="24"/>
          <w:szCs w:val="24"/>
        </w:rPr>
        <w:t xml:space="preserve">грамотности </w:t>
      </w:r>
      <w:r w:rsidRPr="002444C9">
        <w:rPr>
          <w:rFonts w:ascii="Times New Roman" w:hAnsi="Times New Roman" w:cs="Times New Roman"/>
          <w:sz w:val="24"/>
          <w:szCs w:val="24"/>
        </w:rPr>
        <w:t xml:space="preserve">обучающихся ведет к </w:t>
      </w:r>
      <w:r w:rsidR="002444C9" w:rsidRPr="002444C9">
        <w:rPr>
          <w:rFonts w:ascii="Times New Roman" w:hAnsi="Times New Roman" w:cs="Times New Roman"/>
          <w:sz w:val="24"/>
          <w:szCs w:val="24"/>
        </w:rPr>
        <w:t xml:space="preserve">формированию активных, самостоятельных граждан, готовых к вызовам современности. </w:t>
      </w:r>
    </w:p>
    <w:p w:rsidR="00BA6F67" w:rsidRPr="00BA6F67" w:rsidRDefault="00BA6F67" w:rsidP="00871C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6F67">
        <w:rPr>
          <w:rFonts w:ascii="Times New Roman" w:hAnsi="Times New Roman" w:cs="Times New Roman"/>
          <w:sz w:val="24"/>
          <w:szCs w:val="24"/>
        </w:rPr>
        <w:t xml:space="preserve">Для примера по формированию функциональной грамотности в рамках игрового картинирования мира мы взяли рассказ </w:t>
      </w:r>
      <w:proofErr w:type="spellStart"/>
      <w:r w:rsidRPr="00BA6F67">
        <w:rPr>
          <w:rFonts w:ascii="Times New Roman" w:hAnsi="Times New Roman" w:cs="Times New Roman"/>
          <w:sz w:val="24"/>
          <w:szCs w:val="24"/>
        </w:rPr>
        <w:t>Л.Н.Толстого</w:t>
      </w:r>
      <w:proofErr w:type="spellEnd"/>
      <w:r w:rsidRPr="00BA6F67">
        <w:rPr>
          <w:rFonts w:ascii="Times New Roman" w:hAnsi="Times New Roman" w:cs="Times New Roman"/>
          <w:sz w:val="24"/>
          <w:szCs w:val="24"/>
        </w:rPr>
        <w:t xml:space="preserve"> «Весна»</w:t>
      </w:r>
      <w:r w:rsidR="00871C8A">
        <w:rPr>
          <w:rFonts w:ascii="Times New Roman" w:hAnsi="Times New Roman" w:cs="Times New Roman"/>
          <w:sz w:val="24"/>
          <w:szCs w:val="24"/>
        </w:rPr>
        <w:t>.</w:t>
      </w:r>
      <w:r w:rsidR="00871C8A" w:rsidRPr="00871C8A">
        <w:rPr>
          <w:rFonts w:ascii="Times New Roman" w:hAnsi="Times New Roman" w:cs="Times New Roman"/>
          <w:sz w:val="24"/>
          <w:szCs w:val="24"/>
        </w:rPr>
        <w:t xml:space="preserve"> </w:t>
      </w:r>
      <w:r w:rsidR="0067314D">
        <w:rPr>
          <w:rFonts w:ascii="Times New Roman" w:hAnsi="Times New Roman" w:cs="Times New Roman"/>
          <w:sz w:val="24"/>
          <w:szCs w:val="24"/>
        </w:rPr>
        <w:t>При</w:t>
      </w:r>
      <w:r w:rsidR="00871C8A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67314D">
        <w:rPr>
          <w:rFonts w:ascii="Times New Roman" w:hAnsi="Times New Roman" w:cs="Times New Roman"/>
          <w:sz w:val="24"/>
          <w:szCs w:val="24"/>
        </w:rPr>
        <w:t>е</w:t>
      </w:r>
      <w:r w:rsidR="00871C8A">
        <w:rPr>
          <w:rFonts w:ascii="Times New Roman" w:hAnsi="Times New Roman" w:cs="Times New Roman"/>
          <w:sz w:val="24"/>
          <w:szCs w:val="24"/>
        </w:rPr>
        <w:t xml:space="preserve"> с текстом предлагаем обучающимся три вопроса-задания и, соответственно делим обучающихся на три группы. Учитель сам планирует работу в группах и демонстрацию результатов работы групп. </w:t>
      </w:r>
    </w:p>
    <w:p w:rsidR="00BA6F67" w:rsidRPr="00871C8A" w:rsidRDefault="00BA6F67" w:rsidP="00BA6F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6F67">
        <w:rPr>
          <w:rFonts w:ascii="Times New Roman" w:hAnsi="Times New Roman" w:cs="Times New Roman"/>
          <w:i/>
          <w:sz w:val="24"/>
          <w:szCs w:val="24"/>
        </w:rPr>
        <w:t xml:space="preserve"> Пришла весна, потекла вода. Дети взяли дощечки, сделали лодочку, пустили лодочку по воде. Лодочка плыла, а дети бежали за нею, кричали и ничего впереди себя не видали, и в лужу упали</w:t>
      </w:r>
      <w:r w:rsidRPr="00BA6F67">
        <w:rPr>
          <w:rFonts w:ascii="Times New Roman" w:hAnsi="Times New Roman" w:cs="Times New Roman"/>
          <w:sz w:val="24"/>
          <w:szCs w:val="24"/>
        </w:rPr>
        <w:t xml:space="preserve"> (дата обращения 22.10.2024 г. </w:t>
      </w:r>
      <w:hyperlink r:id="rId5" w:history="1">
        <w:r w:rsidR="00871C8A" w:rsidRPr="002C4D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 xml:space="preserve">https://mama-pomogi.ru/ </w:t>
        </w:r>
        <w:proofErr w:type="spellStart"/>
        <w:r w:rsidR="00871C8A" w:rsidRPr="002C4D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obuchenie</w:t>
        </w:r>
        <w:proofErr w:type="spellEnd"/>
        <w:r w:rsidR="00871C8A" w:rsidRPr="002C4D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 xml:space="preserve">/ </w:t>
        </w:r>
        <w:proofErr w:type="spellStart"/>
        <w:r w:rsidR="00871C8A" w:rsidRPr="002C4D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chtenie</w:t>
        </w:r>
        <w:proofErr w:type="spellEnd"/>
        <w:r w:rsidR="00871C8A" w:rsidRPr="002C4D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="00871C8A" w:rsidRPr="00871C8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proofErr w:type="spellStart"/>
        <w:r w:rsidR="00871C8A" w:rsidRPr="002C4D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korotkie</w:t>
        </w:r>
        <w:proofErr w:type="spellEnd"/>
        <w:r w:rsidR="00871C8A" w:rsidRPr="002C4D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-</w:t>
        </w:r>
        <w:proofErr w:type="spellStart"/>
        <w:r w:rsidR="00871C8A" w:rsidRPr="002C4D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rasskazy</w:t>
        </w:r>
        <w:proofErr w:type="spellEnd"/>
        <w:r w:rsidR="00871C8A" w:rsidRPr="002C4D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-</w:t>
        </w:r>
        <w:proofErr w:type="spellStart"/>
        <w:r w:rsidR="00871C8A" w:rsidRPr="002C4D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dlya</w:t>
        </w:r>
        <w:proofErr w:type="spellEnd"/>
        <w:r w:rsidR="00871C8A" w:rsidRPr="002C4D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-</w:t>
        </w:r>
        <w:proofErr w:type="spellStart"/>
        <w:r w:rsidR="00871C8A" w:rsidRPr="002C4D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detej</w:t>
        </w:r>
        <w:proofErr w:type="spellEnd"/>
        <w:r w:rsidR="00871C8A" w:rsidRPr="002C4D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-</w:t>
        </w:r>
        <w:proofErr w:type="spellStart"/>
        <w:r w:rsidR="00871C8A" w:rsidRPr="002C4D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tolstoj</w:t>
        </w:r>
        <w:proofErr w:type="spellEnd"/>
        <w:r w:rsidR="00871C8A" w:rsidRPr="002C4DD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-l-n</w:t>
        </w:r>
      </w:hyperlink>
      <w:r w:rsidRPr="00871C8A">
        <w:rPr>
          <w:rFonts w:ascii="Times New Roman" w:hAnsi="Times New Roman" w:cs="Times New Roman"/>
          <w:sz w:val="24"/>
          <w:szCs w:val="24"/>
          <w:lang w:val="en-US"/>
        </w:rPr>
        <w:t>).</w:t>
      </w:r>
      <w:r w:rsidR="00591257" w:rsidRPr="00871C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71C8A" w:rsidRDefault="002444C9" w:rsidP="00871C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44C9">
        <w:rPr>
          <w:rFonts w:ascii="Times New Roman" w:hAnsi="Times New Roman" w:cs="Times New Roman"/>
          <w:sz w:val="24"/>
          <w:szCs w:val="24"/>
        </w:rPr>
        <w:t xml:space="preserve">Читательская грамотность </w:t>
      </w:r>
      <w:r>
        <w:rPr>
          <w:rFonts w:ascii="Times New Roman" w:hAnsi="Times New Roman" w:cs="Times New Roman"/>
          <w:sz w:val="24"/>
          <w:szCs w:val="24"/>
        </w:rPr>
        <w:t>позволяет обучающимся искать и вычленять информацию из текста; интерпретировать информацию; не только принимать, но и оценивать содержание и формы текста; использовать информацию из текста.  В свою очередь, ч</w:t>
      </w:r>
      <w:r w:rsidRPr="002444C9">
        <w:rPr>
          <w:rFonts w:ascii="Times New Roman" w:hAnsi="Times New Roman" w:cs="Times New Roman"/>
          <w:sz w:val="24"/>
          <w:szCs w:val="24"/>
        </w:rPr>
        <w:t xml:space="preserve">итательская грамотность </w:t>
      </w:r>
      <w:r>
        <w:rPr>
          <w:rFonts w:ascii="Times New Roman" w:hAnsi="Times New Roman" w:cs="Times New Roman"/>
          <w:sz w:val="24"/>
          <w:szCs w:val="24"/>
        </w:rPr>
        <w:t xml:space="preserve">посредством </w:t>
      </w:r>
      <w:r w:rsidRPr="002444C9">
        <w:rPr>
          <w:rFonts w:ascii="Times New Roman" w:hAnsi="Times New Roman" w:cs="Times New Roman"/>
          <w:sz w:val="24"/>
          <w:szCs w:val="24"/>
        </w:rPr>
        <w:t>игрового картинировани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444C9">
        <w:rPr>
          <w:rFonts w:ascii="Times New Roman" w:hAnsi="Times New Roman" w:cs="Times New Roman"/>
          <w:sz w:val="24"/>
          <w:szCs w:val="24"/>
        </w:rPr>
        <w:t xml:space="preserve"> мира позволя</w:t>
      </w:r>
      <w:r w:rsidR="00591257">
        <w:rPr>
          <w:rFonts w:ascii="Times New Roman" w:hAnsi="Times New Roman" w:cs="Times New Roman"/>
          <w:sz w:val="24"/>
          <w:szCs w:val="24"/>
        </w:rPr>
        <w:t>е</w:t>
      </w:r>
      <w:r w:rsidRPr="002444C9">
        <w:rPr>
          <w:rFonts w:ascii="Times New Roman" w:hAnsi="Times New Roman" w:cs="Times New Roman"/>
          <w:sz w:val="24"/>
          <w:szCs w:val="24"/>
        </w:rPr>
        <w:t>т обучающимся</w:t>
      </w:r>
      <w:r>
        <w:rPr>
          <w:rFonts w:ascii="Times New Roman" w:hAnsi="Times New Roman" w:cs="Times New Roman"/>
          <w:sz w:val="24"/>
          <w:szCs w:val="24"/>
        </w:rPr>
        <w:t xml:space="preserve"> стать активными читателями </w:t>
      </w:r>
      <w:r w:rsidR="00BA6F67">
        <w:rPr>
          <w:rFonts w:ascii="Times New Roman" w:hAnsi="Times New Roman" w:cs="Times New Roman"/>
          <w:sz w:val="24"/>
          <w:szCs w:val="24"/>
        </w:rPr>
        <w:t xml:space="preserve">в создании смыслов и образов, предлагая стать соавтором повествования. </w:t>
      </w:r>
      <w:r w:rsidR="00871C8A">
        <w:rPr>
          <w:rFonts w:ascii="Times New Roman" w:hAnsi="Times New Roman" w:cs="Times New Roman"/>
          <w:sz w:val="24"/>
          <w:szCs w:val="24"/>
        </w:rPr>
        <w:t xml:space="preserve">Предлагаем следующие задания группам: </w:t>
      </w:r>
    </w:p>
    <w:p w:rsidR="00871C8A" w:rsidRDefault="00871C8A" w:rsidP="002444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придумать свой, современный рассказ на основе предложенного; </w:t>
      </w:r>
    </w:p>
    <w:p w:rsidR="00871C8A" w:rsidRDefault="00871C8A" w:rsidP="002444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написать инструкцию «Безопасная игра»; </w:t>
      </w:r>
    </w:p>
    <w:p w:rsidR="00871C8A" w:rsidRDefault="00871C8A" w:rsidP="002444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создать алгоритм выполнения лодочки из дощечек. </w:t>
      </w:r>
    </w:p>
    <w:p w:rsidR="00871C8A" w:rsidRDefault="00871C8A" w:rsidP="00871C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Небольшие рассказы позволяют развивать у обучающихся нелинейное мышление при котором дети могут предлагать свои варианты развития событий. </w:t>
      </w:r>
    </w:p>
    <w:p w:rsidR="002444C9" w:rsidRDefault="00871C8A" w:rsidP="002444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Математическая грамотность является одним из основных элементов позволяющим стать успешным в различных сферах жизни. </w:t>
      </w:r>
      <w:r w:rsidR="00D32393">
        <w:rPr>
          <w:rFonts w:ascii="Times New Roman" w:hAnsi="Times New Roman" w:cs="Times New Roman"/>
          <w:sz w:val="24"/>
          <w:szCs w:val="24"/>
        </w:rPr>
        <w:t xml:space="preserve">Функциональная грамотность математическая формирует у обучающихся распознавание математической информации в реальных </w:t>
      </w:r>
      <w:r w:rsidR="00D32393">
        <w:rPr>
          <w:rFonts w:ascii="Times New Roman" w:hAnsi="Times New Roman" w:cs="Times New Roman"/>
          <w:sz w:val="24"/>
          <w:szCs w:val="24"/>
        </w:rPr>
        <w:lastRenderedPageBreak/>
        <w:t>жизненных ситуациях; интерпретировать и оценивать данные средствами математики; обосновывать выбор математического аппарата для решения реальных проблем. Игровое картинирование мира позволяет воспринимать умственные операции как путешествие в мир математики, где каждый шаг раскрывает новые горизонты понимания. Для работы с тексто</w:t>
      </w:r>
      <w:r w:rsidR="00335DD1">
        <w:rPr>
          <w:rFonts w:ascii="Times New Roman" w:hAnsi="Times New Roman" w:cs="Times New Roman"/>
          <w:sz w:val="24"/>
          <w:szCs w:val="24"/>
        </w:rPr>
        <w:t>м</w:t>
      </w:r>
      <w:r w:rsidR="00D32393">
        <w:rPr>
          <w:rFonts w:ascii="Times New Roman" w:hAnsi="Times New Roman" w:cs="Times New Roman"/>
          <w:sz w:val="24"/>
          <w:szCs w:val="24"/>
        </w:rPr>
        <w:t xml:space="preserve"> при формировании математической грамотности посредством игрового картинирования мира предлагаем следующие задания для работы групп:</w:t>
      </w:r>
    </w:p>
    <w:p w:rsidR="00D32393" w:rsidRDefault="00D32393" w:rsidP="002444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предложить и обосновать свой выбор формы лодочки, которая позволит ей быстрее     плыть;</w:t>
      </w:r>
    </w:p>
    <w:p w:rsidR="00D32393" w:rsidRDefault="00D32393" w:rsidP="002444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предположить скорость лодочки относительно бега за ней детей;</w:t>
      </w:r>
    </w:p>
    <w:p w:rsidR="00D32393" w:rsidRDefault="00D32393" w:rsidP="00C5183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способствует уменьшени</w:t>
      </w:r>
      <w:r w:rsidR="00C51832">
        <w:rPr>
          <w:rFonts w:ascii="Times New Roman" w:hAnsi="Times New Roman" w:cs="Times New Roman"/>
          <w:sz w:val="24"/>
          <w:szCs w:val="24"/>
        </w:rPr>
        <w:t>ю/ увеличению скорости лодочки.</w:t>
      </w:r>
    </w:p>
    <w:p w:rsidR="00D32393" w:rsidRDefault="00C51832" w:rsidP="00C518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Уровень математической грамотности повышается и формирует положительный образовательный опыт, когда обучающиеся выступают в роли исследователя окружающего мира и его предметов. Игровое картинирование мира становится обучения, способом создания новой реальности.</w:t>
      </w:r>
    </w:p>
    <w:p w:rsidR="00D32393" w:rsidRDefault="00C51832" w:rsidP="002444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Естественно-научная грамотность позволяет обучающимся объяснять различные явления через научное объяснение; понимать особенности естественно-научного явления; делать выводы на основе интерпретации данных. Погружая обучающихся в игровое картинирование мира при формировании естественно-научной функциональной грамотности, </w:t>
      </w:r>
      <w:r w:rsidR="00335DD1">
        <w:rPr>
          <w:rFonts w:ascii="Times New Roman" w:hAnsi="Times New Roman" w:cs="Times New Roman"/>
          <w:sz w:val="24"/>
          <w:szCs w:val="24"/>
        </w:rPr>
        <w:t>обучающиеся становятся не только наблюдателями, но и активными исследователями, способными экспериментировать, принимать решения и анализировать последствия действий. Предлагаем задания для работы групп:</w:t>
      </w:r>
    </w:p>
    <w:p w:rsidR="00335DD1" w:rsidRDefault="00335DD1" w:rsidP="002444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чего можно сделать лодочку, не используя природные материалы;</w:t>
      </w:r>
    </w:p>
    <w:p w:rsidR="00335DD1" w:rsidRDefault="00335DD1" w:rsidP="002444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может ли нанести лодочка из неприродных материалов вред воде;</w:t>
      </w:r>
    </w:p>
    <w:p w:rsidR="00335DD1" w:rsidRDefault="00335DD1" w:rsidP="002444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значит вода для человека.</w:t>
      </w:r>
    </w:p>
    <w:p w:rsidR="00C51832" w:rsidRPr="00335DD1" w:rsidRDefault="00335DD1" w:rsidP="00335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Сегодня важно не только овладеть основами естественных наук, но и </w:t>
      </w:r>
      <w:r w:rsidRPr="00335DD1">
        <w:rPr>
          <w:rFonts w:ascii="Times New Roman" w:hAnsi="Times New Roman" w:cs="Times New Roman"/>
          <w:sz w:val="24"/>
          <w:szCs w:val="24"/>
        </w:rPr>
        <w:t>умело интегрировать эти знания в игровые сценарии, которые действуют как мощный инструмент для образовательного процесса.</w:t>
      </w:r>
      <w:r>
        <w:rPr>
          <w:rFonts w:ascii="Times New Roman" w:hAnsi="Times New Roman" w:cs="Times New Roman"/>
          <w:sz w:val="24"/>
          <w:szCs w:val="24"/>
        </w:rPr>
        <w:t xml:space="preserve"> Это создает возможность детям экспериментировать, принимать решения и анализировать последствия своих действий. Игровое картинирование мира в данном случае способствует развитию научной грамотности, воспитывает ответственность за свои поступки, за будущее нашей планеты.</w:t>
      </w:r>
    </w:p>
    <w:p w:rsidR="005D673A" w:rsidRDefault="009C095F" w:rsidP="005D67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7BA9">
        <w:rPr>
          <w:rFonts w:ascii="Times New Roman" w:hAnsi="Times New Roman" w:cs="Times New Roman"/>
          <w:sz w:val="24"/>
          <w:szCs w:val="24"/>
        </w:rPr>
        <w:t>Финансовая грамотность</w:t>
      </w:r>
      <w:r>
        <w:rPr>
          <w:rFonts w:ascii="Times New Roman" w:hAnsi="Times New Roman" w:cs="Times New Roman"/>
          <w:sz w:val="24"/>
          <w:szCs w:val="24"/>
        </w:rPr>
        <w:t xml:space="preserve"> в быстро меняющемся мире становится основой обеспечения благосостояния. Современные экономические решения строятся на анализе и стратегическом мышлении. Знание и понимание финансовых продуктов, понимание не только финансовых понятий, но и рисков </w:t>
      </w:r>
      <w:r w:rsidR="005D673A">
        <w:rPr>
          <w:rFonts w:ascii="Times New Roman" w:hAnsi="Times New Roman" w:cs="Times New Roman"/>
          <w:sz w:val="24"/>
          <w:szCs w:val="24"/>
        </w:rPr>
        <w:t xml:space="preserve">помогут обучающимся в реальной жизни. </w:t>
      </w:r>
      <w:r>
        <w:rPr>
          <w:rFonts w:ascii="Times New Roman" w:hAnsi="Times New Roman" w:cs="Times New Roman"/>
          <w:sz w:val="24"/>
          <w:szCs w:val="24"/>
        </w:rPr>
        <w:t xml:space="preserve">Игровое картинирование мира при формировании финансовой грамотности </w:t>
      </w:r>
      <w:r w:rsidR="005D673A">
        <w:rPr>
          <w:rFonts w:ascii="Times New Roman" w:hAnsi="Times New Roman" w:cs="Times New Roman"/>
          <w:sz w:val="24"/>
          <w:szCs w:val="24"/>
        </w:rPr>
        <w:t>обеспечит</w:t>
      </w:r>
      <w:r>
        <w:rPr>
          <w:rFonts w:ascii="Times New Roman" w:hAnsi="Times New Roman" w:cs="Times New Roman"/>
          <w:sz w:val="24"/>
          <w:szCs w:val="24"/>
        </w:rPr>
        <w:t xml:space="preserve"> обучающимся осво</w:t>
      </w:r>
      <w:r w:rsidR="005D673A">
        <w:rPr>
          <w:rFonts w:ascii="Times New Roman" w:hAnsi="Times New Roman" w:cs="Times New Roman"/>
          <w:sz w:val="24"/>
          <w:szCs w:val="24"/>
        </w:rPr>
        <w:t>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673A">
        <w:rPr>
          <w:rFonts w:ascii="Times New Roman" w:hAnsi="Times New Roman" w:cs="Times New Roman"/>
          <w:sz w:val="24"/>
          <w:szCs w:val="24"/>
        </w:rPr>
        <w:t>теоретических основ</w:t>
      </w:r>
      <w:r>
        <w:rPr>
          <w:rFonts w:ascii="Times New Roman" w:hAnsi="Times New Roman" w:cs="Times New Roman"/>
          <w:sz w:val="24"/>
          <w:szCs w:val="24"/>
        </w:rPr>
        <w:t xml:space="preserve"> финансов и умен</w:t>
      </w:r>
      <w:r w:rsidR="005D673A"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 xml:space="preserve"> адаптироваться к изменениям в окружающей среде. </w:t>
      </w:r>
      <w:r w:rsidR="005D673A">
        <w:rPr>
          <w:rFonts w:ascii="Times New Roman" w:hAnsi="Times New Roman" w:cs="Times New Roman"/>
          <w:sz w:val="24"/>
          <w:szCs w:val="24"/>
        </w:rPr>
        <w:t>Д</w:t>
      </w:r>
      <w:r w:rsidR="005D673A" w:rsidRPr="005D673A">
        <w:rPr>
          <w:rFonts w:ascii="Times New Roman" w:hAnsi="Times New Roman" w:cs="Times New Roman"/>
          <w:sz w:val="24"/>
          <w:szCs w:val="24"/>
        </w:rPr>
        <w:t>ля работы с текстом при формировании</w:t>
      </w:r>
      <w:r w:rsidR="005D673A">
        <w:rPr>
          <w:rFonts w:ascii="Times New Roman" w:hAnsi="Times New Roman" w:cs="Times New Roman"/>
          <w:sz w:val="24"/>
          <w:szCs w:val="24"/>
        </w:rPr>
        <w:t xml:space="preserve"> финансовой грамотности посредством игрового картинирования мира предлагаем следующие задания:</w:t>
      </w:r>
    </w:p>
    <w:p w:rsidR="005D673A" w:rsidRDefault="005D673A" w:rsidP="005D67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распределите денежные средства на покупку лодочки/ ее составляющи</w:t>
      </w:r>
      <w:r w:rsidR="00321354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D673A" w:rsidRDefault="005D673A" w:rsidP="005D67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можно сэкономить и купить что-то еще;</w:t>
      </w:r>
    </w:p>
    <w:p w:rsidR="0081455E" w:rsidRDefault="005D673A" w:rsidP="0081455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может ли запуск и путешествие по ручью быть для лодочки рискованным.</w:t>
      </w:r>
    </w:p>
    <w:p w:rsidR="005D673A" w:rsidRDefault="005D673A" w:rsidP="0081455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финансовая грамотность, через призму игрового картинирования мира позволяет применять основы финансовой грамотности на практике, что позволяет в </w:t>
      </w:r>
      <w:r w:rsidR="0081455E">
        <w:rPr>
          <w:rFonts w:ascii="Times New Roman" w:hAnsi="Times New Roman" w:cs="Times New Roman"/>
          <w:sz w:val="24"/>
          <w:szCs w:val="24"/>
        </w:rPr>
        <w:t xml:space="preserve">будущем </w:t>
      </w:r>
      <w:r>
        <w:rPr>
          <w:rFonts w:ascii="Times New Roman" w:hAnsi="Times New Roman" w:cs="Times New Roman"/>
          <w:sz w:val="24"/>
          <w:szCs w:val="24"/>
        </w:rPr>
        <w:t xml:space="preserve">строить </w:t>
      </w:r>
      <w:r w:rsidR="0081455E">
        <w:rPr>
          <w:rFonts w:ascii="Times New Roman" w:hAnsi="Times New Roman" w:cs="Times New Roman"/>
          <w:sz w:val="24"/>
          <w:szCs w:val="24"/>
        </w:rPr>
        <w:t xml:space="preserve">успешную финансовую стратегию. </w:t>
      </w:r>
    </w:p>
    <w:p w:rsidR="0081455E" w:rsidRDefault="0081455E" w:rsidP="008145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Глобальные компетенции формируют у обучающихся понимание и оценку различных взглядов и мировоззрений; критическое рассмотрение проблем; навыки уважительного и успешного взаимодействия и умения действовать в интересах коллективного благополучия. Глобальные компетенции и игровое картинирование мира </w:t>
      </w:r>
      <w:r>
        <w:rPr>
          <w:rFonts w:ascii="Times New Roman" w:hAnsi="Times New Roman" w:cs="Times New Roman"/>
          <w:sz w:val="24"/>
          <w:szCs w:val="24"/>
        </w:rPr>
        <w:lastRenderedPageBreak/>
        <w:t>представляют собой пересечение знаний, навыков и умений взаимодействовать. Задания для обучающихся могут быть следующими:</w:t>
      </w:r>
    </w:p>
    <w:p w:rsidR="0081455E" w:rsidRDefault="0081455E" w:rsidP="008145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объясните, как избежать падения, учитывая окружающую среду;</w:t>
      </w:r>
    </w:p>
    <w:p w:rsidR="0081455E" w:rsidRDefault="0081455E" w:rsidP="008145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81455E">
        <w:rPr>
          <w:rFonts w:ascii="Times New Roman" w:hAnsi="Times New Roman" w:cs="Times New Roman"/>
          <w:sz w:val="24"/>
          <w:szCs w:val="24"/>
        </w:rPr>
        <w:t>ак играть вместе, поддерживая друг друга в поиске лодочки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1455E" w:rsidRDefault="0081455E" w:rsidP="008145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81455E">
        <w:rPr>
          <w:rFonts w:ascii="Times New Roman" w:hAnsi="Times New Roman" w:cs="Times New Roman"/>
          <w:sz w:val="24"/>
          <w:szCs w:val="24"/>
        </w:rPr>
        <w:t>ак важно заботиться о природе, чтобы не принести вред экосистеме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F5829" w:rsidRDefault="00AF5829" w:rsidP="008145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Глобальные компетенции, представленные посредством игрового картинирования мира, формируют как критическое мышление, сотрудничество и эмоциональный интеллект, а также способность ориентироваться в постоянно меняющемся мире. </w:t>
      </w:r>
    </w:p>
    <w:p w:rsidR="0081455E" w:rsidRDefault="00AF5829" w:rsidP="00F42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Формирование креативного мышления позволяют обучающимся подбирать и выдвигать креативные идеи; производить оценку слабых и сильных сторон идей. </w:t>
      </w:r>
      <w:r w:rsidRPr="00AF5829">
        <w:rPr>
          <w:rFonts w:ascii="Times New Roman" w:hAnsi="Times New Roman" w:cs="Times New Roman"/>
          <w:sz w:val="24"/>
          <w:szCs w:val="24"/>
        </w:rPr>
        <w:t>Креативное мышление посредством игрового картинирования мира делает обучающихся исследователями, способными находить новые связи и открытия в самых обыденных вещах.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5829">
        <w:rPr>
          <w:rFonts w:ascii="Times New Roman" w:hAnsi="Times New Roman" w:cs="Times New Roman"/>
          <w:sz w:val="24"/>
          <w:szCs w:val="24"/>
        </w:rPr>
        <w:t>Для работы с текстом</w:t>
      </w:r>
      <w:r w:rsidR="00F42C0F">
        <w:rPr>
          <w:rFonts w:ascii="Times New Roman" w:hAnsi="Times New Roman" w:cs="Times New Roman"/>
          <w:sz w:val="24"/>
          <w:szCs w:val="24"/>
        </w:rPr>
        <w:t xml:space="preserve"> предлагаем задания:</w:t>
      </w:r>
    </w:p>
    <w:p w:rsidR="00F42C0F" w:rsidRDefault="00F42C0F" w:rsidP="00F42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придумайте название лодочке;</w:t>
      </w:r>
    </w:p>
    <w:p w:rsidR="00F42C0F" w:rsidRDefault="00F42C0F" w:rsidP="00F42C0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можно избежать подобных ситуаций в будущем;</w:t>
      </w:r>
    </w:p>
    <w:p w:rsidR="00F42C0F" w:rsidRDefault="00F42C0F" w:rsidP="00F42C0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можно сделать иначе чтобы избежать падения в лужу.</w:t>
      </w:r>
    </w:p>
    <w:p w:rsidR="00F42C0F" w:rsidRDefault="00F42C0F" w:rsidP="00F42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Важным моментом является игра, которая формирует у обучающихся коммуникацию и сотрудничество. </w:t>
      </w:r>
    </w:p>
    <w:p w:rsidR="00F42C0F" w:rsidRDefault="00F42C0F" w:rsidP="00F42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Игровое картинирование мира </w:t>
      </w:r>
      <w:r w:rsidRPr="00F42C0F">
        <w:rPr>
          <w:rFonts w:ascii="Times New Roman" w:hAnsi="Times New Roman" w:cs="Times New Roman"/>
          <w:sz w:val="24"/>
          <w:szCs w:val="24"/>
        </w:rPr>
        <w:t>— это</w:t>
      </w:r>
      <w:r>
        <w:rPr>
          <w:rFonts w:ascii="Times New Roman" w:hAnsi="Times New Roman" w:cs="Times New Roman"/>
          <w:sz w:val="24"/>
          <w:szCs w:val="24"/>
        </w:rPr>
        <w:t xml:space="preserve"> уникальная возможность сформировать функциональную грамотность обучающихся, при котором обучающиеся не просто играют, а становятся и наблюдателями, и полноправными участниками.  </w:t>
      </w:r>
    </w:p>
    <w:p w:rsidR="00503640" w:rsidRDefault="00503640" w:rsidP="00F42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Погружаясь в мир игры обучающийся развивается, у него формируется функциональная грамотность что становится </w:t>
      </w:r>
      <w:r w:rsidR="00707568">
        <w:rPr>
          <w:rFonts w:ascii="Times New Roman" w:hAnsi="Times New Roman" w:cs="Times New Roman"/>
          <w:sz w:val="24"/>
          <w:szCs w:val="24"/>
        </w:rPr>
        <w:t>важным для</w:t>
      </w:r>
      <w:r>
        <w:rPr>
          <w:rFonts w:ascii="Times New Roman" w:hAnsi="Times New Roman" w:cs="Times New Roman"/>
          <w:sz w:val="24"/>
          <w:szCs w:val="24"/>
        </w:rPr>
        <w:t xml:space="preserve"> выбора профессии. </w:t>
      </w:r>
    </w:p>
    <w:p w:rsidR="00707568" w:rsidRPr="00F42C0F" w:rsidRDefault="00707568" w:rsidP="00F42C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Выбор педагогических технологий для формирования функциональной грамотности посредством игрового картинирования мира поможет учителю сделать урок не только интересным и продуктивным, но и выстроить мостик для буд</w:t>
      </w:r>
      <w:r w:rsidR="00D12EB8">
        <w:rPr>
          <w:rFonts w:ascii="Times New Roman" w:hAnsi="Times New Roman" w:cs="Times New Roman"/>
          <w:sz w:val="24"/>
          <w:szCs w:val="24"/>
        </w:rPr>
        <w:t xml:space="preserve">ущего самоопределения ученика. Для выбора и использования игровых технологий и картинирования мира предлагаем литературу, которая поможет в построении урока. </w:t>
      </w:r>
    </w:p>
    <w:p w:rsidR="00D12EB8" w:rsidRPr="00D12EB8" w:rsidRDefault="00D12EB8" w:rsidP="00D12EB8">
      <w:pPr>
        <w:pStyle w:val="a4"/>
        <w:spacing w:before="0" w:beforeAutospacing="0" w:after="0" w:afterAutospacing="0"/>
        <w:jc w:val="both"/>
        <w:rPr>
          <w:i/>
        </w:rPr>
      </w:pPr>
      <w:r w:rsidRPr="00D12EB8">
        <w:rPr>
          <w:rFonts w:eastAsiaTheme="minorEastAsia"/>
          <w:bCs/>
          <w:i/>
          <w:color w:val="000000" w:themeColor="text1"/>
          <w:kern w:val="24"/>
        </w:rPr>
        <w:t>Игровые технологии:</w:t>
      </w:r>
    </w:p>
    <w:p w:rsidR="00D12EB8" w:rsidRDefault="00D12EB8" w:rsidP="00D12EB8">
      <w:pPr>
        <w:pStyle w:val="a4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kern w:val="24"/>
        </w:rPr>
      </w:pPr>
      <w:r w:rsidRPr="00D12EB8">
        <w:rPr>
          <w:rFonts w:eastAsiaTheme="minorEastAsia"/>
          <w:color w:val="000000" w:themeColor="text1"/>
          <w:kern w:val="24"/>
        </w:rPr>
        <w:t xml:space="preserve">Функциональная грамотность в образовании. Под редакцией А. В. Хуторского. Научно-методическое пособие 2-е изд., </w:t>
      </w:r>
      <w:proofErr w:type="spellStart"/>
      <w:r w:rsidRPr="00D12EB8">
        <w:rPr>
          <w:rFonts w:eastAsiaTheme="minorEastAsia"/>
          <w:color w:val="000000" w:themeColor="text1"/>
          <w:kern w:val="24"/>
        </w:rPr>
        <w:t>испр</w:t>
      </w:r>
      <w:proofErr w:type="spellEnd"/>
      <w:proofErr w:type="gramStart"/>
      <w:r w:rsidRPr="00D12EB8">
        <w:rPr>
          <w:rFonts w:eastAsiaTheme="minorEastAsia"/>
          <w:color w:val="000000" w:themeColor="text1"/>
          <w:kern w:val="24"/>
        </w:rPr>
        <w:t>.</w:t>
      </w:r>
      <w:proofErr w:type="gramEnd"/>
      <w:r w:rsidRPr="00D12EB8">
        <w:rPr>
          <w:rFonts w:eastAsiaTheme="minorEastAsia"/>
          <w:color w:val="000000" w:themeColor="text1"/>
          <w:kern w:val="24"/>
        </w:rPr>
        <w:t xml:space="preserve"> и доп. Под</w:t>
      </w:r>
      <w:r>
        <w:rPr>
          <w:rFonts w:eastAsiaTheme="minorEastAsia"/>
          <w:color w:val="000000" w:themeColor="text1"/>
          <w:kern w:val="24"/>
        </w:rPr>
        <w:t xml:space="preserve"> ред. А. В. Хуторского. 2024 г.</w:t>
      </w:r>
    </w:p>
    <w:p w:rsidR="00D12EB8" w:rsidRDefault="00D12EB8" w:rsidP="00D12EB8">
      <w:pPr>
        <w:pStyle w:val="a4"/>
        <w:spacing w:before="0" w:beforeAutospacing="0" w:after="0" w:afterAutospacing="0"/>
        <w:ind w:firstLine="708"/>
        <w:jc w:val="both"/>
      </w:pPr>
      <w:r>
        <w:rPr>
          <w:rFonts w:eastAsiaTheme="minorEastAsia"/>
          <w:color w:val="000000" w:themeColor="text1"/>
          <w:kern w:val="24"/>
        </w:rPr>
        <w:t>Что</w:t>
      </w:r>
      <w:r w:rsidRPr="00D12EB8">
        <w:rPr>
          <w:rFonts w:eastAsiaTheme="minorEastAsia"/>
          <w:color w:val="000000" w:themeColor="text1"/>
          <w:kern w:val="24"/>
        </w:rPr>
        <w:t xml:space="preserve"> такое навыки </w:t>
      </w:r>
      <w:proofErr w:type="spellStart"/>
      <w:r w:rsidRPr="00D12EB8">
        <w:rPr>
          <w:rFonts w:eastAsiaTheme="minorEastAsia"/>
          <w:color w:val="000000" w:themeColor="text1"/>
          <w:kern w:val="24"/>
        </w:rPr>
        <w:t>softskills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 простыми словами, как их формировать [Электронный ресурс]. Режим доступа: </w:t>
      </w:r>
      <w:proofErr w:type="gramStart"/>
      <w:r w:rsidRPr="00D12EB8">
        <w:rPr>
          <w:rFonts w:eastAsiaTheme="minorEastAsia"/>
          <w:color w:val="000000" w:themeColor="text1"/>
          <w:kern w:val="24"/>
        </w:rPr>
        <w:t>https://uchis-online.ru/blog/ ,</w:t>
      </w:r>
      <w:proofErr w:type="gramEnd"/>
      <w:r w:rsidRPr="00D12EB8">
        <w:rPr>
          <w:rFonts w:eastAsiaTheme="minorEastAsia"/>
          <w:color w:val="000000" w:themeColor="text1"/>
          <w:kern w:val="24"/>
        </w:rPr>
        <w:t xml:space="preserve"> свободный. – (дата обращения 05.04.2022)</w:t>
      </w:r>
      <w:r>
        <w:rPr>
          <w:rFonts w:eastAsiaTheme="minorEastAsia"/>
          <w:color w:val="000000" w:themeColor="text1"/>
          <w:kern w:val="24"/>
        </w:rPr>
        <w:t>.</w:t>
      </w:r>
    </w:p>
    <w:p w:rsidR="00D12EB8" w:rsidRDefault="00D12EB8" w:rsidP="00D12EB8">
      <w:pPr>
        <w:pStyle w:val="a4"/>
        <w:spacing w:before="0" w:beforeAutospacing="0" w:after="0" w:afterAutospacing="0"/>
        <w:ind w:firstLine="708"/>
        <w:jc w:val="both"/>
      </w:pPr>
      <w:r w:rsidRPr="00D12EB8">
        <w:rPr>
          <w:rFonts w:eastAsiaTheme="minorEastAsia"/>
          <w:color w:val="000000" w:themeColor="text1"/>
          <w:kern w:val="24"/>
        </w:rPr>
        <w:t xml:space="preserve">Аманов М.Э., </w:t>
      </w:r>
      <w:proofErr w:type="spellStart"/>
      <w:r w:rsidRPr="00D12EB8">
        <w:rPr>
          <w:rFonts w:eastAsiaTheme="minorEastAsia"/>
          <w:color w:val="000000" w:themeColor="text1"/>
          <w:kern w:val="24"/>
        </w:rPr>
        <w:t>Атамурадова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 Г.А. Игровые технологии в условиях цифровой академической сред. Тенденция развития современного образования // Наука в жизни человека. 2022. № 1. С. 51-58</w:t>
      </w:r>
      <w:r>
        <w:rPr>
          <w:rFonts w:eastAsiaTheme="minorEastAsia"/>
          <w:color w:val="000000" w:themeColor="text1"/>
          <w:kern w:val="24"/>
        </w:rPr>
        <w:t>.</w:t>
      </w:r>
    </w:p>
    <w:p w:rsidR="00D12EB8" w:rsidRDefault="00D12EB8" w:rsidP="00D12EB8">
      <w:pPr>
        <w:pStyle w:val="a4"/>
        <w:spacing w:before="0" w:beforeAutospacing="0" w:after="0" w:afterAutospacing="0"/>
        <w:ind w:firstLine="708"/>
        <w:jc w:val="both"/>
      </w:pPr>
      <w:proofErr w:type="spellStart"/>
      <w:r w:rsidRPr="00D12EB8">
        <w:rPr>
          <w:rFonts w:eastAsiaTheme="minorEastAsia"/>
          <w:color w:val="000000" w:themeColor="text1"/>
          <w:kern w:val="24"/>
        </w:rPr>
        <w:t>Газман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 О.С., Харитонова Н.Е. В школу с игрой. М., 2011</w:t>
      </w:r>
      <w:r>
        <w:t>.</w:t>
      </w:r>
    </w:p>
    <w:p w:rsidR="00D12EB8" w:rsidRDefault="00D12EB8" w:rsidP="00D12EB8">
      <w:pPr>
        <w:pStyle w:val="a4"/>
        <w:spacing w:before="0" w:beforeAutospacing="0" w:after="0" w:afterAutospacing="0"/>
        <w:ind w:firstLine="708"/>
        <w:jc w:val="both"/>
      </w:pPr>
      <w:proofErr w:type="spellStart"/>
      <w:r w:rsidRPr="00D12EB8">
        <w:rPr>
          <w:rFonts w:eastAsiaTheme="minorEastAsia"/>
          <w:color w:val="000000" w:themeColor="text1"/>
          <w:kern w:val="24"/>
        </w:rPr>
        <w:t>Селевко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 Г.К. Игровые технологии // Школьные технологии, № 4, 2006</w:t>
      </w:r>
      <w:r>
        <w:rPr>
          <w:rFonts w:eastAsiaTheme="minorEastAsia"/>
          <w:color w:val="000000" w:themeColor="text1"/>
          <w:kern w:val="24"/>
        </w:rPr>
        <w:t>.</w:t>
      </w:r>
    </w:p>
    <w:p w:rsidR="00D12EB8" w:rsidRDefault="00D12EB8" w:rsidP="00D12EB8">
      <w:pPr>
        <w:pStyle w:val="a4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kern w:val="24"/>
        </w:rPr>
      </w:pPr>
      <w:r w:rsidRPr="00D12EB8">
        <w:rPr>
          <w:rFonts w:eastAsiaTheme="minorEastAsia"/>
          <w:color w:val="000000" w:themeColor="text1"/>
          <w:kern w:val="24"/>
        </w:rPr>
        <w:t xml:space="preserve">Опыт С.Т. </w:t>
      </w:r>
      <w:proofErr w:type="spellStart"/>
      <w:r w:rsidRPr="00D12EB8">
        <w:rPr>
          <w:rFonts w:eastAsiaTheme="minorEastAsia"/>
          <w:color w:val="000000" w:themeColor="text1"/>
          <w:kern w:val="24"/>
        </w:rPr>
        <w:t>Шацкого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 и современность (к 125-летию со дня рождения). Сборник статей. Обнинск, 2003, 124 с.</w:t>
      </w:r>
    </w:p>
    <w:p w:rsidR="00D12EB8" w:rsidRPr="00D12EB8" w:rsidRDefault="00D12EB8" w:rsidP="00D12EB8">
      <w:pPr>
        <w:pStyle w:val="a4"/>
        <w:spacing w:before="0" w:beforeAutospacing="0" w:after="0" w:afterAutospacing="0"/>
        <w:ind w:firstLine="708"/>
        <w:jc w:val="both"/>
      </w:pPr>
    </w:p>
    <w:p w:rsidR="00D12EB8" w:rsidRPr="00D12EB8" w:rsidRDefault="00D12EB8" w:rsidP="00D12EB8">
      <w:pPr>
        <w:pStyle w:val="a4"/>
        <w:spacing w:before="0" w:beforeAutospacing="0" w:after="0" w:afterAutospacing="0"/>
        <w:jc w:val="both"/>
        <w:rPr>
          <w:i/>
        </w:rPr>
      </w:pPr>
      <w:r w:rsidRPr="00D12EB8">
        <w:rPr>
          <w:rFonts w:eastAsiaTheme="minorEastAsia"/>
          <w:bCs/>
          <w:i/>
          <w:color w:val="000000" w:themeColor="text1"/>
          <w:kern w:val="24"/>
        </w:rPr>
        <w:t>Картинирование мира:</w:t>
      </w:r>
    </w:p>
    <w:p w:rsidR="00D12EB8" w:rsidRDefault="00D12EB8" w:rsidP="00D12EB8">
      <w:pPr>
        <w:pStyle w:val="a4"/>
        <w:spacing w:before="0" w:beforeAutospacing="0" w:after="0" w:afterAutospacing="0"/>
        <w:ind w:firstLine="708"/>
        <w:jc w:val="both"/>
      </w:pPr>
      <w:proofErr w:type="spellStart"/>
      <w:r w:rsidRPr="00D12EB8">
        <w:rPr>
          <w:rFonts w:eastAsiaTheme="minorEastAsia"/>
          <w:color w:val="000000" w:themeColor="text1"/>
          <w:kern w:val="24"/>
        </w:rPr>
        <w:t>Татьянченко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 Д.В., </w:t>
      </w:r>
      <w:proofErr w:type="spellStart"/>
      <w:r w:rsidRPr="00D12EB8">
        <w:rPr>
          <w:rFonts w:eastAsiaTheme="minorEastAsia"/>
          <w:color w:val="000000" w:themeColor="text1"/>
          <w:kern w:val="24"/>
        </w:rPr>
        <w:t>Воровщиков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 С.Г. Проблемно-деловая игра - средство совершенствования управления школой. - Минск: РИУУ, 1990. - 74 с.</w:t>
      </w:r>
    </w:p>
    <w:p w:rsidR="00D12EB8" w:rsidRDefault="00D12EB8" w:rsidP="00D12EB8">
      <w:pPr>
        <w:pStyle w:val="a4"/>
        <w:spacing w:before="0" w:beforeAutospacing="0" w:after="0" w:afterAutospacing="0"/>
        <w:ind w:firstLine="708"/>
        <w:jc w:val="both"/>
      </w:pPr>
      <w:proofErr w:type="spellStart"/>
      <w:r w:rsidRPr="00D12EB8">
        <w:rPr>
          <w:rFonts w:eastAsiaTheme="minorEastAsia"/>
          <w:color w:val="000000" w:themeColor="text1"/>
          <w:kern w:val="24"/>
        </w:rPr>
        <w:t>Арташкина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 Т.А. Индивидуальная картина мира как компонент повседневного сознания // </w:t>
      </w:r>
      <w:proofErr w:type="spellStart"/>
      <w:r w:rsidRPr="00D12EB8">
        <w:rPr>
          <w:rFonts w:eastAsiaTheme="minorEastAsia"/>
          <w:color w:val="000000" w:themeColor="text1"/>
          <w:kern w:val="24"/>
        </w:rPr>
        <w:t>Problems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 </w:t>
      </w:r>
      <w:proofErr w:type="spellStart"/>
      <w:r w:rsidRPr="00D12EB8">
        <w:rPr>
          <w:rFonts w:eastAsiaTheme="minorEastAsia"/>
          <w:color w:val="000000" w:themeColor="text1"/>
          <w:kern w:val="24"/>
        </w:rPr>
        <w:t>of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 </w:t>
      </w:r>
      <w:proofErr w:type="spellStart"/>
      <w:r w:rsidRPr="00D12EB8">
        <w:rPr>
          <w:rFonts w:eastAsiaTheme="minorEastAsia"/>
          <w:color w:val="000000" w:themeColor="text1"/>
          <w:kern w:val="24"/>
        </w:rPr>
        <w:t>education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 </w:t>
      </w:r>
      <w:proofErr w:type="spellStart"/>
      <w:r w:rsidRPr="00D12EB8">
        <w:rPr>
          <w:rFonts w:eastAsiaTheme="minorEastAsia"/>
          <w:color w:val="000000" w:themeColor="text1"/>
          <w:kern w:val="24"/>
        </w:rPr>
        <w:t>in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 </w:t>
      </w:r>
      <w:proofErr w:type="spellStart"/>
      <w:r w:rsidRPr="00D12EB8">
        <w:rPr>
          <w:rFonts w:eastAsiaTheme="minorEastAsia"/>
          <w:color w:val="000000" w:themeColor="text1"/>
          <w:kern w:val="24"/>
        </w:rPr>
        <w:t>the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 21 </w:t>
      </w:r>
      <w:proofErr w:type="spellStart"/>
      <w:r w:rsidRPr="00D12EB8">
        <w:rPr>
          <w:rFonts w:eastAsiaTheme="minorEastAsia"/>
          <w:color w:val="000000" w:themeColor="text1"/>
          <w:kern w:val="24"/>
        </w:rPr>
        <w:t>century</w:t>
      </w:r>
      <w:proofErr w:type="spellEnd"/>
      <w:r w:rsidRPr="00D12EB8">
        <w:rPr>
          <w:rFonts w:eastAsiaTheme="minorEastAsia"/>
          <w:color w:val="000000" w:themeColor="text1"/>
          <w:kern w:val="24"/>
        </w:rPr>
        <w:t>. - 2008. - № 4. - С. 46-55.</w:t>
      </w:r>
    </w:p>
    <w:p w:rsidR="00D12EB8" w:rsidRDefault="00D12EB8" w:rsidP="00D12EB8">
      <w:pPr>
        <w:pStyle w:val="a4"/>
        <w:spacing w:before="0" w:beforeAutospacing="0" w:after="0" w:afterAutospacing="0"/>
        <w:ind w:firstLine="708"/>
        <w:jc w:val="both"/>
      </w:pPr>
      <w:r w:rsidRPr="00D12EB8">
        <w:rPr>
          <w:rFonts w:eastAsiaTheme="minorEastAsia"/>
          <w:color w:val="000000" w:themeColor="text1"/>
          <w:kern w:val="24"/>
        </w:rPr>
        <w:t xml:space="preserve">Д.В., </w:t>
      </w:r>
      <w:proofErr w:type="spellStart"/>
      <w:r w:rsidRPr="00D12EB8">
        <w:rPr>
          <w:rFonts w:eastAsiaTheme="minorEastAsia"/>
          <w:color w:val="000000" w:themeColor="text1"/>
          <w:kern w:val="24"/>
        </w:rPr>
        <w:t>Воровщиков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 С.Г. </w:t>
      </w:r>
      <w:proofErr w:type="spellStart"/>
      <w:r w:rsidRPr="00D12EB8">
        <w:rPr>
          <w:rFonts w:eastAsiaTheme="minorEastAsia"/>
          <w:color w:val="000000" w:themeColor="text1"/>
          <w:kern w:val="24"/>
        </w:rPr>
        <w:t>Картинирование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 мира: игра и «цифра» / Д.В. </w:t>
      </w:r>
      <w:proofErr w:type="spellStart"/>
      <w:r w:rsidRPr="00D12EB8">
        <w:rPr>
          <w:rFonts w:eastAsiaTheme="minorEastAsia"/>
          <w:color w:val="000000" w:themeColor="text1"/>
          <w:kern w:val="24"/>
        </w:rPr>
        <w:t>Татьянченко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, С.Г. </w:t>
      </w:r>
      <w:proofErr w:type="spellStart"/>
      <w:r w:rsidRPr="00D12EB8">
        <w:rPr>
          <w:rFonts w:eastAsiaTheme="minorEastAsia"/>
          <w:color w:val="000000" w:themeColor="text1"/>
          <w:kern w:val="24"/>
        </w:rPr>
        <w:t>Воровщиков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   // Электронный научно-публицистический журнал "</w:t>
      </w:r>
      <w:proofErr w:type="spellStart"/>
      <w:r w:rsidRPr="00D12EB8">
        <w:rPr>
          <w:rFonts w:eastAsiaTheme="minorEastAsia"/>
          <w:color w:val="000000" w:themeColor="text1"/>
          <w:kern w:val="24"/>
        </w:rPr>
        <w:t>Homo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 </w:t>
      </w:r>
      <w:proofErr w:type="spellStart"/>
      <w:r w:rsidRPr="00D12EB8">
        <w:rPr>
          <w:rFonts w:eastAsiaTheme="minorEastAsia"/>
          <w:color w:val="000000" w:themeColor="text1"/>
          <w:kern w:val="24"/>
        </w:rPr>
        <w:t>Cyberus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". - 2018. - </w:t>
      </w:r>
      <w:r w:rsidRPr="00D12EB8">
        <w:rPr>
          <w:rFonts w:eastAsiaTheme="minorEastAsia"/>
          <w:color w:val="000000" w:themeColor="text1"/>
          <w:kern w:val="24"/>
        </w:rPr>
        <w:lastRenderedPageBreak/>
        <w:t>№2(5). [Электронный ресурс] - Режим доступа: http://journal.homocyberus.ru/kartinirovanie_mira_igra_i_tsifra, свободный.</w:t>
      </w:r>
    </w:p>
    <w:p w:rsidR="000F17F2" w:rsidRPr="00321354" w:rsidRDefault="00D12EB8" w:rsidP="00321354">
      <w:pPr>
        <w:pStyle w:val="a4"/>
        <w:spacing w:before="0" w:beforeAutospacing="0" w:after="0" w:afterAutospacing="0"/>
        <w:ind w:firstLine="708"/>
        <w:jc w:val="both"/>
      </w:pPr>
      <w:r w:rsidRPr="00D12EB8">
        <w:rPr>
          <w:rFonts w:eastAsiaTheme="minorEastAsia"/>
          <w:color w:val="000000" w:themeColor="text1"/>
          <w:kern w:val="24"/>
        </w:rPr>
        <w:t xml:space="preserve">Игровое картинирование мира: от методологии к методике формирования </w:t>
      </w:r>
      <w:proofErr w:type="spellStart"/>
      <w:r w:rsidRPr="00D12EB8">
        <w:rPr>
          <w:rFonts w:eastAsiaTheme="minorEastAsia"/>
          <w:color w:val="000000" w:themeColor="text1"/>
          <w:kern w:val="24"/>
        </w:rPr>
        <w:t>голокартины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 мира.  //Л.А. Емельянова, Л.А. Глазырина, Д.В. </w:t>
      </w:r>
      <w:proofErr w:type="spellStart"/>
      <w:r w:rsidRPr="00D12EB8">
        <w:rPr>
          <w:rFonts w:eastAsiaTheme="minorEastAsia"/>
          <w:color w:val="000000" w:themeColor="text1"/>
          <w:kern w:val="24"/>
        </w:rPr>
        <w:t>Татьянченко</w:t>
      </w:r>
      <w:proofErr w:type="spellEnd"/>
      <w:r w:rsidRPr="00D12EB8">
        <w:rPr>
          <w:rFonts w:eastAsiaTheme="minorEastAsia"/>
          <w:color w:val="000000" w:themeColor="text1"/>
          <w:kern w:val="24"/>
        </w:rPr>
        <w:t xml:space="preserve"> - Актуальные проблемы управления качеством образования. № 1. 2023</w:t>
      </w:r>
      <w:r>
        <w:rPr>
          <w:rFonts w:eastAsiaTheme="minorEastAsia"/>
          <w:color w:val="000000" w:themeColor="text1"/>
          <w:kern w:val="24"/>
        </w:rPr>
        <w:t>.</w:t>
      </w:r>
    </w:p>
    <w:sectPr w:rsidR="000F17F2" w:rsidRPr="00321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67F03"/>
    <w:multiLevelType w:val="hybridMultilevel"/>
    <w:tmpl w:val="DE68F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90B"/>
    <w:rsid w:val="000D3A69"/>
    <w:rsid w:val="000F17F2"/>
    <w:rsid w:val="00156CBA"/>
    <w:rsid w:val="00211B89"/>
    <w:rsid w:val="002444C9"/>
    <w:rsid w:val="002E7C67"/>
    <w:rsid w:val="00321354"/>
    <w:rsid w:val="00335DD1"/>
    <w:rsid w:val="0037590B"/>
    <w:rsid w:val="003C3D09"/>
    <w:rsid w:val="004870DC"/>
    <w:rsid w:val="004D720C"/>
    <w:rsid w:val="00503640"/>
    <w:rsid w:val="00591257"/>
    <w:rsid w:val="005D673A"/>
    <w:rsid w:val="0066547E"/>
    <w:rsid w:val="0067314D"/>
    <w:rsid w:val="006943E7"/>
    <w:rsid w:val="00707568"/>
    <w:rsid w:val="007245A4"/>
    <w:rsid w:val="0073306E"/>
    <w:rsid w:val="007D3C10"/>
    <w:rsid w:val="0081455E"/>
    <w:rsid w:val="00871C8A"/>
    <w:rsid w:val="008B2DD4"/>
    <w:rsid w:val="008B7059"/>
    <w:rsid w:val="008D76D0"/>
    <w:rsid w:val="00922F0E"/>
    <w:rsid w:val="009C095F"/>
    <w:rsid w:val="00A007FA"/>
    <w:rsid w:val="00AF5829"/>
    <w:rsid w:val="00BA6F67"/>
    <w:rsid w:val="00C51832"/>
    <w:rsid w:val="00D02EFD"/>
    <w:rsid w:val="00D12EB8"/>
    <w:rsid w:val="00D27073"/>
    <w:rsid w:val="00D27588"/>
    <w:rsid w:val="00D32393"/>
    <w:rsid w:val="00DF3D44"/>
    <w:rsid w:val="00F241FC"/>
    <w:rsid w:val="00F42C0F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935AB"/>
  <w15:chartTrackingRefBased/>
  <w15:docId w15:val="{B733EBA6-0294-42DB-A8D9-2D4521451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3A69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D12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C3D09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3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ma-pomogi.ru/%20obuchenie/%20chtenie/%20korotkie-rasskazy-dlya-detej-tolstoj-l-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2032</Words>
  <Characters>11585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Латыпова И.В.</dc:creator>
  <cp:keywords/>
  <dc:description/>
  <cp:lastModifiedBy>Латыпова И.В.</cp:lastModifiedBy>
  <cp:revision>23</cp:revision>
  <dcterms:created xsi:type="dcterms:W3CDTF">2024-10-23T10:43:00Z</dcterms:created>
  <dcterms:modified xsi:type="dcterms:W3CDTF">2025-06-18T03:46:00Z</dcterms:modified>
</cp:coreProperties>
</file>