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Default="003319BC" w:rsidP="003319BC">
      <w:pPr>
        <w:shd w:val="clear" w:color="auto" w:fill="FFFFFF"/>
        <w:spacing w:after="272" w:line="27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 w:rsidRPr="003319B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ПЕДАГОГИЧЕСКИЕ ЧТЕНИЯ</w:t>
      </w:r>
    </w:p>
    <w:p w:rsidR="003319BC" w:rsidRDefault="003319BC" w:rsidP="003319BC">
      <w:pPr>
        <w:shd w:val="clear" w:color="auto" w:fill="FFFFFF"/>
        <w:spacing w:after="272" w:line="27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«Край Самарский»</w:t>
      </w:r>
    </w:p>
    <w:p w:rsidR="003319BC" w:rsidRDefault="003319BC" w:rsidP="003319BC">
      <w:pPr>
        <w:shd w:val="clear" w:color="auto" w:fill="FFFFFF"/>
        <w:spacing w:after="272" w:line="27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Доклад</w:t>
      </w:r>
    </w:p>
    <w:p w:rsidR="003319BC" w:rsidRPr="001807B3" w:rsidRDefault="001807B3" w:rsidP="003319BC">
      <w:pPr>
        <w:shd w:val="clear" w:color="auto" w:fill="FFFFFF"/>
        <w:spacing w:after="272" w:line="27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 w:rsidRPr="001807B3">
        <w:rPr>
          <w:rFonts w:ascii="Times New Roman" w:hAnsi="Times New Roman" w:cs="Times New Roman"/>
          <w:sz w:val="28"/>
          <w:szCs w:val="28"/>
          <w:lang w:val="ru-RU"/>
        </w:rPr>
        <w:t>«География размещения и рейтинга ООПТ Самарской области»</w:t>
      </w:r>
      <w:r w:rsidRPr="001807B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 xml:space="preserve"> </w:t>
      </w:r>
    </w:p>
    <w:p w:rsidR="003319BC" w:rsidRDefault="003319BC" w:rsidP="003319BC">
      <w:pPr>
        <w:shd w:val="clear" w:color="auto" w:fill="FFFFFF"/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Тематическое направление: Музейная деятельность.</w:t>
      </w:r>
    </w:p>
    <w:p w:rsidR="003319BC" w:rsidRDefault="003319BC" w:rsidP="003319BC">
      <w:pPr>
        <w:shd w:val="clear" w:color="auto" w:fill="FFFFFF"/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Секция: «Биология»</w:t>
      </w:r>
    </w:p>
    <w:p w:rsidR="002354A4" w:rsidRDefault="003319BC" w:rsidP="002354A4">
      <w:pPr>
        <w:shd w:val="clear" w:color="auto" w:fill="FFFFFF"/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Номинация: «Д</w:t>
      </w:r>
      <w:r w:rsidR="002354A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еятельность ООПТ»</w:t>
      </w:r>
    </w:p>
    <w:p w:rsidR="002354A4" w:rsidRDefault="002354A4" w:rsidP="002354A4">
      <w:pPr>
        <w:shd w:val="clear" w:color="auto" w:fill="FFFFFF"/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</w:p>
    <w:p w:rsidR="003319BC" w:rsidRDefault="001807B3" w:rsidP="002354A4">
      <w:pPr>
        <w:shd w:val="clear" w:color="auto" w:fill="FFFFFF"/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 xml:space="preserve">                                                                                    </w:t>
      </w:r>
      <w:r w:rsidR="003319B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 xml:space="preserve">Автор: </w:t>
      </w:r>
      <w:r w:rsidR="003319BC" w:rsidRPr="003319B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Макеева Ирина Валерьевна</w:t>
      </w:r>
    </w:p>
    <w:p w:rsidR="003319BC" w:rsidRPr="003319BC" w:rsidRDefault="003319BC" w:rsidP="003319BC">
      <w:pPr>
        <w:shd w:val="clear" w:color="auto" w:fill="FFFFFF"/>
        <w:tabs>
          <w:tab w:val="center" w:pos="5269"/>
          <w:tab w:val="left" w:pos="6643"/>
        </w:tabs>
        <w:spacing w:after="272" w:line="272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ab/>
        <w:t>учитель географии и биологии</w:t>
      </w:r>
    </w:p>
    <w:p w:rsidR="003319BC" w:rsidRPr="002354A4" w:rsidRDefault="001807B3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 xml:space="preserve">                                                                                               </w:t>
      </w:r>
      <w:r w:rsidR="002354A4" w:rsidRPr="002354A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ГБОУ СОШ №14</w:t>
      </w:r>
    </w:p>
    <w:p w:rsidR="003319BC" w:rsidRPr="002354A4" w:rsidRDefault="001807B3" w:rsidP="002354A4">
      <w:pPr>
        <w:shd w:val="clear" w:color="auto" w:fill="FFFFFF"/>
        <w:tabs>
          <w:tab w:val="left" w:pos="6833"/>
        </w:tabs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                                                                                              </w:t>
      </w:r>
      <w:r w:rsidR="002354A4" w:rsidRPr="002354A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Телефон: 8 917 828 20 42</w:t>
      </w:r>
    </w:p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Default="003319BC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2354A4" w:rsidRDefault="002354A4" w:rsidP="002354A4">
      <w:pPr>
        <w:shd w:val="clear" w:color="auto" w:fill="FFFFFF"/>
        <w:tabs>
          <w:tab w:val="left" w:pos="4062"/>
        </w:tabs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ab/>
      </w:r>
    </w:p>
    <w:p w:rsidR="002354A4" w:rsidRDefault="002354A4" w:rsidP="002354A4">
      <w:pPr>
        <w:shd w:val="clear" w:color="auto" w:fill="FFFFFF"/>
        <w:tabs>
          <w:tab w:val="left" w:pos="4062"/>
        </w:tabs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2354A4" w:rsidRDefault="002354A4" w:rsidP="002354A4">
      <w:pPr>
        <w:shd w:val="clear" w:color="auto" w:fill="FFFFFF"/>
        <w:tabs>
          <w:tab w:val="left" w:pos="4062"/>
        </w:tabs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2354A4" w:rsidRDefault="002354A4" w:rsidP="002354A4">
      <w:pPr>
        <w:shd w:val="clear" w:color="auto" w:fill="FFFFFF"/>
        <w:tabs>
          <w:tab w:val="left" w:pos="4062"/>
        </w:tabs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</w:p>
    <w:p w:rsidR="003319BC" w:rsidRPr="002354A4" w:rsidRDefault="002354A4" w:rsidP="002354A4">
      <w:pPr>
        <w:shd w:val="clear" w:color="auto" w:fill="FFFFFF"/>
        <w:tabs>
          <w:tab w:val="left" w:pos="4062"/>
        </w:tabs>
        <w:spacing w:after="272" w:line="27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 w:rsidRPr="002354A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ЖИГУЛЕВСК, 2016</w:t>
      </w:r>
    </w:p>
    <w:p w:rsidR="000B180E" w:rsidRDefault="00676515" w:rsidP="000B180E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5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76515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СИСТЕМА ОСОБО ОХРАНЯЕМЫХ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ПРИРОДНЫХ ТЕРРИТОРИЙ </w:t>
      </w:r>
    </w:p>
    <w:p w:rsidR="00676515" w:rsidRPr="00676515" w:rsidRDefault="00676515" w:rsidP="000B180E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5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САМАРСКОЙ </w:t>
      </w:r>
      <w:r w:rsidRPr="0067651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ОБЛАСТИ</w:t>
      </w:r>
    </w:p>
    <w:p w:rsidR="002354A4" w:rsidRPr="000B180E" w:rsidRDefault="002354A4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/>
        </w:rPr>
      </w:pPr>
      <w:r w:rsidRPr="002354A4">
        <w:rPr>
          <w:rFonts w:ascii="Times New Roman" w:hAnsi="Times New Roman" w:cs="Times New Roman"/>
          <w:sz w:val="24"/>
          <w:szCs w:val="24"/>
          <w:lang w:val="ru-RU"/>
        </w:rPr>
        <w:t>В Самарском крае заповедное дело имеет глубокие корни. Мы не располагаем дан</w:t>
      </w:r>
      <w:r>
        <w:rPr>
          <w:rFonts w:ascii="Times New Roman" w:hAnsi="Times New Roman" w:cs="Times New Roman"/>
          <w:sz w:val="24"/>
          <w:szCs w:val="24"/>
          <w:lang w:val="ru-RU"/>
        </w:rPr>
        <w:t>ными, были ли у местных жителей «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>святые урочища» в которых запрещалось хозяйственное использование (охота, сбор дикоросов и т.д</w:t>
      </w:r>
      <w:r w:rsidR="005D58A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), как об этом пишет А.А.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Насимович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(1979). Однако одним из «ст</w:t>
      </w:r>
      <w:r>
        <w:rPr>
          <w:rFonts w:ascii="Times New Roman" w:hAnsi="Times New Roman" w:cs="Times New Roman"/>
          <w:sz w:val="24"/>
          <w:szCs w:val="24"/>
          <w:lang w:val="ru-RU"/>
        </w:rPr>
        <w:t>ихийных» заповедников стали цен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тральные Жигули, ныне территориально совпадающие с существующим с1927 г. Жигулевским заповедником. По мнению эколога и исследователя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самаролукского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фольклора Ю.К.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Рощевского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(2002, с. 109) этот участок Жигулей «имел в </w:t>
      </w:r>
      <w:r w:rsidRPr="002354A4">
        <w:rPr>
          <w:rFonts w:ascii="Times New Roman" w:hAnsi="Times New Roman" w:cs="Times New Roman"/>
          <w:sz w:val="24"/>
          <w:szCs w:val="24"/>
        </w:rPr>
        <w:t>XVII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2354A4">
        <w:rPr>
          <w:rFonts w:ascii="Times New Roman" w:hAnsi="Times New Roman" w:cs="Times New Roman"/>
          <w:sz w:val="24"/>
          <w:szCs w:val="24"/>
        </w:rPr>
        <w:t>XVIII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самую мрачную славу в связи с разбоями Жигулевской Вольницы». Причем грабежи продолжались вплоть до</w:t>
      </w:r>
      <w:r w:rsidRPr="002354A4">
        <w:rPr>
          <w:rFonts w:ascii="Times New Roman" w:hAnsi="Times New Roman" w:cs="Times New Roman"/>
          <w:sz w:val="24"/>
          <w:szCs w:val="24"/>
        </w:rPr>
        <w:t>XIX</w:t>
      </w:r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века (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Забылин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, 1880). Вот почему И.И.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Спрыгин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>, обследовавший в 1926-1927 гг. Самарскую Луку на предмет выбора участка для организации заповедника, выбрал максимально сохранившейся район– Центральные Жигули (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, Кудинов, 1993;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, 1994, 1996, 2001, 2003; Розенберг и др., 2005; </w:t>
      </w:r>
      <w:proofErr w:type="spellStart"/>
      <w:r w:rsidRPr="002354A4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2354A4">
        <w:rPr>
          <w:rFonts w:ascii="Times New Roman" w:hAnsi="Times New Roman" w:cs="Times New Roman"/>
          <w:sz w:val="24"/>
          <w:szCs w:val="24"/>
          <w:lang w:val="ru-RU"/>
        </w:rPr>
        <w:t xml:space="preserve"> и др., 2013)</w:t>
      </w:r>
    </w:p>
    <w:p w:rsidR="002354A4" w:rsidRPr="002354A4" w:rsidRDefault="002354A4" w:rsidP="002354A4">
      <w:pPr>
        <w:widowControl w:val="0"/>
        <w:autoSpaceDE w:val="0"/>
        <w:autoSpaceDN w:val="0"/>
        <w:adjustRightInd w:val="0"/>
        <w:spacing w:after="0" w:line="6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58AB" w:rsidRDefault="00676515" w:rsidP="005D58AB">
      <w:pPr>
        <w:widowControl w:val="0"/>
        <w:overflowPunct w:val="0"/>
        <w:autoSpaceDE w:val="0"/>
        <w:autoSpaceDN w:val="0"/>
        <w:adjustRightInd w:val="0"/>
        <w:spacing w:after="0" w:line="273" w:lineRule="auto"/>
        <w:ind w:right="4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7651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ПЕРВЫЕ ОСОБО ОХРАНЯЕМ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ЫЕ ТЕРРИТОРИИ</w:t>
      </w:r>
    </w:p>
    <w:p w:rsidR="00676515" w:rsidRPr="00676515" w:rsidRDefault="00676515" w:rsidP="005D58AB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273" w:lineRule="auto"/>
        <w:ind w:right="4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САМАРСКОГО </w:t>
      </w:r>
      <w:r w:rsidRPr="00676515">
        <w:rPr>
          <w:rFonts w:ascii="Times New Roman" w:hAnsi="Times New Roman" w:cs="Times New Roman"/>
          <w:b/>
          <w:bCs/>
          <w:sz w:val="24"/>
          <w:szCs w:val="24"/>
          <w:lang w:val="ru-RU"/>
        </w:rPr>
        <w:t>КРАЯ</w:t>
      </w:r>
    </w:p>
    <w:p w:rsidR="00676515" w:rsidRPr="00676515" w:rsidRDefault="00676515" w:rsidP="00676515">
      <w:pPr>
        <w:widowControl w:val="0"/>
        <w:autoSpaceDE w:val="0"/>
        <w:autoSpaceDN w:val="0"/>
        <w:adjustRightInd w:val="0"/>
        <w:spacing w:after="0" w:line="3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6515" w:rsidRDefault="00EB7B39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20" w:firstLine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Выявляется проблема: недостаток информации о  ООПТ на территории Самарской области. 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Начало </w:t>
      </w:r>
      <w:r w:rsidR="00676515" w:rsidRPr="00676515">
        <w:rPr>
          <w:rFonts w:ascii="Times New Roman" w:hAnsi="Times New Roman" w:cs="Times New Roman"/>
          <w:sz w:val="24"/>
          <w:szCs w:val="24"/>
        </w:rPr>
        <w:t>XX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века в России прошло под идеей сохранения живой природы и создания «памятников природы». Максимально полно эту идею сформ</w:t>
      </w:r>
      <w:r w:rsidR="00676515">
        <w:rPr>
          <w:rFonts w:ascii="Times New Roman" w:hAnsi="Times New Roman" w:cs="Times New Roman"/>
          <w:sz w:val="24"/>
          <w:szCs w:val="24"/>
          <w:lang w:val="ru-RU"/>
        </w:rPr>
        <w:t xml:space="preserve">улировал академик И.П. Бородин 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«… это наш нравственн</w:t>
      </w:r>
      <w:r w:rsidR="00676515">
        <w:rPr>
          <w:rFonts w:ascii="Times New Roman" w:hAnsi="Times New Roman" w:cs="Times New Roman"/>
          <w:sz w:val="24"/>
          <w:szCs w:val="24"/>
          <w:lang w:val="ru-RU"/>
        </w:rPr>
        <w:t>ый долг перед родиной, человече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ством и наукой. Мы уже поняли необходимост</w:t>
      </w:r>
      <w:r w:rsidR="00676515">
        <w:rPr>
          <w:rFonts w:ascii="Times New Roman" w:hAnsi="Times New Roman" w:cs="Times New Roman"/>
          <w:sz w:val="24"/>
          <w:szCs w:val="24"/>
          <w:lang w:val="ru-RU"/>
        </w:rPr>
        <w:t>ь сохранять памятники нашей ста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рины; пора нам проникнуться сознанием, что важнейшим из них является остаткитой природы, среди которой когда-то складывалась наша государственная мощь, жили и действовали наши предки. Растерять эти остатки было бы преступлением. Сколько бы защищенных участков ни устроили у себя наши соседи, они не в состоянии заменить наших будущих заповедников. Раскинувшись на огромном пространстве в двух частях света, мы являемся обладателями в своем роде единственных сокровищ природы. Это такие же уники, как картины, например, Рафаэля, - уничтожить их легко, а воссоздать невозможно. Создание защитных участков чрезвычайно важно и в целях педагогических, так как обеспечивает наличность объектов для наглядного изучения природы. Что касается строго научного значения защитных участков, то едва ли стоит о нем распространяться. Такие участки сохраняют нам объекты для дальнейшего, часто едва начатого исследования, и дают незаменимый материал для решения многих спорных вопросов ботанической географии, выдвинутых наукою в последнее время, как, например вопрос о естественной смене растительных формаций, о роли человека и т.п. Медлить с этим делом нельзя, в виду особых условий в которых находится наша страна именно в настоящую эпоху землеустройства и переселения. Неотложным является, например, образование степных заповедников. Степные вопросы это наши, чисто русские вопросы, между тем именно степь, девственную степь мы рискуем потерять, прежде всего. В научном отношении, конечно не менее важны за</w:t>
      </w:r>
      <w:r w:rsidR="00553334">
        <w:rPr>
          <w:rFonts w:ascii="Times New Roman" w:hAnsi="Times New Roman" w:cs="Times New Roman"/>
          <w:sz w:val="24"/>
          <w:szCs w:val="24"/>
          <w:lang w:val="ru-RU"/>
        </w:rPr>
        <w:t>щитные участки в лесах различно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го типа…» (Бородин, 1914, стр. 21-22).</w:t>
      </w:r>
    </w:p>
    <w:p w:rsidR="00EB7B39" w:rsidRPr="00676515" w:rsidRDefault="00EB7B39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20" w:firstLine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Цель доклада показать значение сбора информации о ООПТ. Предметом рассмотрения является география и рейтинг ООПТ.</w:t>
      </w:r>
      <w:r w:rsidR="00395C87">
        <w:rPr>
          <w:rFonts w:ascii="Times New Roman" w:hAnsi="Times New Roman" w:cs="Times New Roman"/>
          <w:sz w:val="24"/>
          <w:szCs w:val="24"/>
          <w:lang w:val="ru-RU"/>
        </w:rPr>
        <w:t xml:space="preserve"> Основной метод это теоретическое  и статистическое обоснование проблемы.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6515" w:rsidRPr="00553334" w:rsidRDefault="00395C87" w:rsidP="00395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Первой ласточкой «разумного» </w:t>
      </w:r>
      <w:proofErr w:type="spellStart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заповедания</w:t>
      </w:r>
      <w:proofErr w:type="spellEnd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в Самарском крае стал созданныйпервом девятилетии </w:t>
      </w:r>
      <w:r w:rsidR="00676515" w:rsidRPr="00676515">
        <w:rPr>
          <w:rFonts w:ascii="Times New Roman" w:hAnsi="Times New Roman" w:cs="Times New Roman"/>
          <w:sz w:val="24"/>
          <w:szCs w:val="24"/>
        </w:rPr>
        <w:t>XX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века заповедный участок целины в имении Карамзина в </w:t>
      </w:r>
      <w:proofErr w:type="spellStart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Бугуруслановском</w:t>
      </w:r>
      <w:proofErr w:type="spellEnd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уезде (</w:t>
      </w:r>
      <w:proofErr w:type="spellStart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Насимович</w:t>
      </w:r>
      <w:proofErr w:type="spellEnd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, 1979; </w:t>
      </w:r>
      <w:proofErr w:type="spellStart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Вайнер</w:t>
      </w:r>
      <w:proofErr w:type="spellEnd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, 1991). И.И. </w:t>
      </w:r>
      <w:proofErr w:type="spellStart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>Спрыгин</w:t>
      </w:r>
      <w:proofErr w:type="spellEnd"/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в начале 30-х гг. </w:t>
      </w:r>
      <w:r w:rsidR="00676515" w:rsidRPr="00676515">
        <w:rPr>
          <w:rFonts w:ascii="Times New Roman" w:hAnsi="Times New Roman" w:cs="Times New Roman"/>
          <w:sz w:val="24"/>
          <w:szCs w:val="24"/>
        </w:rPr>
        <w:t>XX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века предпринял попытку восстанови</w:t>
      </w:r>
      <w:r w:rsidR="00553334">
        <w:rPr>
          <w:rFonts w:ascii="Times New Roman" w:hAnsi="Times New Roman" w:cs="Times New Roman"/>
          <w:sz w:val="24"/>
          <w:szCs w:val="24"/>
          <w:lang w:val="ru-RU"/>
        </w:rPr>
        <w:t>ть степной заповедник (так назы</w:t>
      </w:r>
      <w:r w:rsidR="00676515"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ваемую степь «Козявку»). </w:t>
      </w:r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Однако предложенная к </w:t>
      </w:r>
      <w:proofErr w:type="spell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заповеданию</w:t>
      </w:r>
      <w:proofErr w:type="spell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территория отошла пользу всесоюзного государственного </w:t>
      </w:r>
      <w:proofErr w:type="spell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объединени</w:t>
      </w:r>
      <w:proofErr w:type="gram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я«</w:t>
      </w:r>
      <w:proofErr w:type="gram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Скотовод</w:t>
      </w:r>
      <w:proofErr w:type="spell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Любимовского</w:t>
      </w:r>
      <w:proofErr w:type="spell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 мясосовхоза (РГА. Ф. 358. Оп. 2. Д. 84. </w:t>
      </w:r>
      <w:proofErr w:type="gram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Л. 155).</w:t>
      </w:r>
      <w:proofErr w:type="gram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 К сожалению, в прекрасной</w:t>
      </w:r>
      <w:r w:rsidR="00553334">
        <w:rPr>
          <w:rFonts w:ascii="Times New Roman" w:hAnsi="Times New Roman" w:cs="Times New Roman"/>
          <w:sz w:val="24"/>
          <w:szCs w:val="24"/>
          <w:lang w:val="ru-RU"/>
        </w:rPr>
        <w:t xml:space="preserve"> моно</w:t>
      </w:r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графии А.А. </w:t>
      </w:r>
      <w:proofErr w:type="spellStart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>Чибилева</w:t>
      </w:r>
      <w:proofErr w:type="spellEnd"/>
      <w:r w:rsidR="00676515"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 (1992) этому вопросу не уделено внимания. </w:t>
      </w:r>
    </w:p>
    <w:p w:rsidR="00676515" w:rsidRPr="00676515" w:rsidRDefault="00676515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Приблизительно в это же время Симбирский краеведческий музей выступает с идеей организации в Жигулевских горах заповедника.Эта идея нашла отклик у В.Н. Сукачева, который 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после поездки в 1908 г. в Жигули пишет работу в защиту природы гор. Статья «Об охране природы Жигул</w:t>
      </w:r>
      <w:r>
        <w:rPr>
          <w:rFonts w:ascii="Times New Roman" w:hAnsi="Times New Roman" w:cs="Times New Roman"/>
          <w:sz w:val="24"/>
          <w:szCs w:val="24"/>
          <w:lang w:val="ru-RU"/>
        </w:rPr>
        <w:t>ей» (Сукачев, 1914) сыграла важ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>ную роль не только при организации Жигулевс</w:t>
      </w:r>
      <w:r>
        <w:rPr>
          <w:rFonts w:ascii="Times New Roman" w:hAnsi="Times New Roman" w:cs="Times New Roman"/>
          <w:sz w:val="24"/>
          <w:szCs w:val="24"/>
          <w:lang w:val="ru-RU"/>
        </w:rPr>
        <w:t>кого заповедника, но и стала про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>граммной в деле развития национальной системы заповедников(</w:t>
      </w:r>
      <w:proofErr w:type="spellStart"/>
      <w:r w:rsidRPr="00676515">
        <w:rPr>
          <w:rFonts w:ascii="Times New Roman" w:hAnsi="Times New Roman" w:cs="Times New Roman"/>
          <w:sz w:val="24"/>
          <w:szCs w:val="24"/>
          <w:lang w:val="ru-RU"/>
        </w:rPr>
        <w:t>Насимович</w:t>
      </w:r>
      <w:proofErr w:type="spellEnd"/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, 1979; Розенберг и др., 2005). </w:t>
      </w:r>
    </w:p>
    <w:p w:rsidR="00676515" w:rsidRPr="00676515" w:rsidRDefault="00676515" w:rsidP="00676515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76515" w:rsidRPr="00676515" w:rsidRDefault="00676515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 w:right="6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515">
        <w:rPr>
          <w:rFonts w:ascii="Times New Roman" w:hAnsi="Times New Roman" w:cs="Times New Roman"/>
          <w:sz w:val="24"/>
          <w:szCs w:val="24"/>
          <w:lang w:val="ru-RU"/>
        </w:rPr>
        <w:t>Ныне функционирующий Жигулевский за</w:t>
      </w:r>
      <w:r>
        <w:rPr>
          <w:rFonts w:ascii="Times New Roman" w:hAnsi="Times New Roman" w:cs="Times New Roman"/>
          <w:sz w:val="24"/>
          <w:szCs w:val="24"/>
          <w:lang w:val="ru-RU"/>
        </w:rPr>
        <w:t>поведник организован Постановлением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 Совета Министров РСФСР от 4 октября 1966 г. № 812 и является преемником ранее организовывавшихся в Жигулях Средне-Волжског</w:t>
      </w:r>
      <w:proofErr w:type="gramStart"/>
      <w:r w:rsidRPr="00676515">
        <w:rPr>
          <w:rFonts w:ascii="Times New Roman" w:hAnsi="Times New Roman" w:cs="Times New Roman"/>
          <w:sz w:val="24"/>
          <w:szCs w:val="24"/>
          <w:lang w:val="ru-RU"/>
        </w:rPr>
        <w:t>о(</w:t>
      </w:r>
      <w:proofErr w:type="gramEnd"/>
      <w:r w:rsidRPr="00676515">
        <w:rPr>
          <w:rFonts w:ascii="Times New Roman" w:hAnsi="Times New Roman" w:cs="Times New Roman"/>
          <w:sz w:val="24"/>
          <w:szCs w:val="24"/>
          <w:lang w:val="ru-RU"/>
        </w:rPr>
        <w:t>Куйбышевского) (1927-1951 гг.) и Жигулевского (1959-1961 гг.) госу</w:t>
      </w:r>
      <w:r>
        <w:rPr>
          <w:rFonts w:ascii="Times New Roman" w:hAnsi="Times New Roman" w:cs="Times New Roman"/>
          <w:sz w:val="24"/>
          <w:szCs w:val="24"/>
          <w:lang w:val="ru-RU"/>
        </w:rPr>
        <w:t>дарственных заповедников. Поста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новлением Совета Министров РСФСР от 31 мая </w:t>
      </w:r>
      <w:r>
        <w:rPr>
          <w:rFonts w:ascii="Times New Roman" w:hAnsi="Times New Roman" w:cs="Times New Roman"/>
          <w:sz w:val="24"/>
          <w:szCs w:val="24"/>
          <w:lang w:val="ru-RU"/>
        </w:rPr>
        <w:t>1977 г. № 312 Жигулевскому запо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веднику присвоено имя его организатора и первого руководителя– профессора Ивана Ивановича </w:t>
      </w:r>
      <w:proofErr w:type="spellStart"/>
      <w:r w:rsidRPr="00676515">
        <w:rPr>
          <w:rFonts w:ascii="Times New Roman" w:hAnsi="Times New Roman" w:cs="Times New Roman"/>
          <w:sz w:val="24"/>
          <w:szCs w:val="24"/>
          <w:lang w:val="ru-RU"/>
        </w:rPr>
        <w:t>Спрыгина</w:t>
      </w:r>
      <w:proofErr w:type="spellEnd"/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. Деятельность заповедника регулируется Положением, утвержденным руководителем Департамента </w:t>
      </w:r>
      <w:r>
        <w:rPr>
          <w:rFonts w:ascii="Times New Roman" w:hAnsi="Times New Roman" w:cs="Times New Roman"/>
          <w:sz w:val="24"/>
          <w:szCs w:val="24"/>
          <w:lang w:val="ru-RU"/>
        </w:rPr>
        <w:t>охраны окружающей среды и эколо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>гической безопасности Минприроды РФ</w:t>
      </w:r>
      <w:proofErr w:type="gramStart"/>
      <w:r w:rsidRPr="00676515">
        <w:rPr>
          <w:rFonts w:ascii="Times New Roman" w:hAnsi="Times New Roman" w:cs="Times New Roman"/>
          <w:sz w:val="24"/>
          <w:szCs w:val="24"/>
          <w:lang w:val="ru-RU"/>
        </w:rPr>
        <w:t>2</w:t>
      </w:r>
      <w:proofErr w:type="gramEnd"/>
      <w:r w:rsidRPr="00676515">
        <w:rPr>
          <w:rFonts w:ascii="Times New Roman" w:hAnsi="Times New Roman" w:cs="Times New Roman"/>
          <w:sz w:val="24"/>
          <w:szCs w:val="24"/>
          <w:lang w:val="ru-RU"/>
        </w:rPr>
        <w:t>.02.2</w:t>
      </w:r>
      <w:r>
        <w:rPr>
          <w:rFonts w:ascii="Times New Roman" w:hAnsi="Times New Roman" w:cs="Times New Roman"/>
          <w:sz w:val="24"/>
          <w:szCs w:val="24"/>
          <w:lang w:val="ru-RU"/>
        </w:rPr>
        <w:t>001 и зарегистрированного Поста</w:t>
      </w:r>
      <w:r w:rsidRPr="00676515">
        <w:rPr>
          <w:rFonts w:ascii="Times New Roman" w:hAnsi="Times New Roman" w:cs="Times New Roman"/>
          <w:sz w:val="24"/>
          <w:szCs w:val="24"/>
          <w:lang w:val="ru-RU"/>
        </w:rPr>
        <w:t xml:space="preserve">новлением мэра г. Жигулевска от 11.05.2001 № 390. </w:t>
      </w:r>
      <w:r w:rsidR="0029430B">
        <w:rPr>
          <w:rFonts w:ascii="Times New Roman" w:hAnsi="Times New Roman" w:cs="Times New Roman"/>
          <w:sz w:val="24"/>
          <w:szCs w:val="24"/>
          <w:lang w:val="ru-RU"/>
        </w:rPr>
        <w:t>(2)</w:t>
      </w:r>
    </w:p>
    <w:p w:rsidR="00676515" w:rsidRPr="00676515" w:rsidRDefault="00676515" w:rsidP="00676515">
      <w:pPr>
        <w:widowControl w:val="0"/>
        <w:overflowPunct w:val="0"/>
        <w:autoSpaceDE w:val="0"/>
        <w:autoSpaceDN w:val="0"/>
        <w:adjustRightInd w:val="0"/>
        <w:spacing w:after="0" w:line="261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934B3A" w:rsidRDefault="009D305F" w:rsidP="00AD2C60">
      <w:pPr>
        <w:shd w:val="clear" w:color="auto" w:fill="FFFFFF"/>
        <w:spacing w:after="272" w:line="272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  <w:r w:rsidRPr="00934B3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О памятниках природы регионального значения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Памятники природы Самарской области – это особо охраняемые природные территории (далее ООПТ) регионального значения –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рекреационное, оздоровительное, научное, культурное и экономическое значение, для которых установлен оптимальный природоохранный режим, обеспечивающий рациональное природопользование.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Все ООПТ регионального значения являются местами обитания видов растений и животных, занесенных в Красную книгу Российской Федерации и Самарской области, большинство из них представляет крупные массивы хорошо сохранившихся природных сообществ.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Памятники природы Самарской области образованы в соответствии со следующими правовыми актами органов исполнительной власти Самарской (Куйбышевской) области за период с 1967 по 1993 годы: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решение исполнительного комитета Куйбышевского областного Совета депутатов трудящихся от 25.09.1967 № 566 «Об охране природы типичных ландшафтов и памятников природы в области»;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решение президиума исполнительного комитета Куйбышевского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областного Совета народных депутатов от 19.04.1983 № 6 «Об отнесении природных объектов области к государственным памятникам природы»;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решение исполнительного комитета Куйбышевского областного Совета народных депутатов от 03.11.1987 № 386 «Об утверждении природных объектов области государственными памятниками природы местного значения»;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решение Исполнительного комитета Куйбышевского областного Совета народных депутатов от 14.06.1989 № 201 «Об отнесении природных объектов области к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государственным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памятникам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природы местного значения»;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решение Исполнительного комитета Куйбышевского областного Совета народных депутатов от 28.12.1989 № 481 «Об отнесении природных объектов к государственным памятникам природы местного значения»;</w:t>
      </w:r>
    </w:p>
    <w:p w:rsidR="009D305F" w:rsidRPr="00934B3A" w:rsidRDefault="009D305F" w:rsidP="00EB7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постановление Администрации Самарской области от 22.04.1993 № 129 «Об отнесении природных объектов области к государственным памятникам природы».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Постановлением Правительства Самарской области от 13.12.2007 № 261 утверждена Схема территориального планирования Самарской области, в которой отмечено расположение </w:t>
      </w:r>
      <w:proofErr w:type="gramStart"/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существующих</w:t>
      </w:r>
      <w:proofErr w:type="gramEnd"/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ООПТ Самарской области.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 соответствии с Законом Самарской области от 06.04.2009 № 46-ГД «Об охране окружающей среды и природопользовании в Самарской области» министерством природопользования лесного хозяйства и охраны окружающей среды Самарской области проведена инвентаризация памятников природы регионального значения, подготовлены положения и проекты границ данных ООПТ регионального значения.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Проекты границ и природоохранный режим памятников природы согласованы с органами муниципального самоуправления и территориальными отделами </w:t>
      </w:r>
      <w:proofErr w:type="spellStart"/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Росземкадастра</w:t>
      </w:r>
      <w:proofErr w:type="spellEnd"/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соответствующих муниципальных районов Самарской области.</w:t>
      </w:r>
    </w:p>
    <w:p w:rsidR="009D305F" w:rsidRPr="00934B3A" w:rsidRDefault="009D305F" w:rsidP="00EB7B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934B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Подготовленные положения об ООПТ регионального значения Самарской области не предусматривают изменения границ существующих земельных участков, изъятия земельных участков у собственников, изменения категорий земель.</w:t>
      </w:r>
    </w:p>
    <w:p w:rsidR="009D305F" w:rsidRPr="00AD2C60" w:rsidRDefault="009D305F" w:rsidP="00EB7B39">
      <w:pPr>
        <w:pStyle w:val="aa"/>
        <w:jc w:val="both"/>
        <w:rPr>
          <w:color w:val="000000" w:themeColor="text1"/>
          <w:lang w:val="ru-RU"/>
        </w:rPr>
      </w:pPr>
      <w:proofErr w:type="gramStart"/>
      <w:r w:rsidRPr="00934B3A">
        <w:rPr>
          <w:color w:val="000000" w:themeColor="text1"/>
          <w:lang w:val="ru-RU"/>
        </w:rPr>
        <w:t>Государственное управление и контроль в области организации и функционирования памятников природы осуществляет министерство природопользования, лесного хозяйства и охраны окружающей среды Самарской области, в соответствии с Законом Самарской области от 06.04.2009 № 46-ГД «Об охране окружающей среды и природопользовании в Самарской области»</w:t>
      </w:r>
      <w:r w:rsidR="00676515">
        <w:rPr>
          <w:color w:val="000000" w:themeColor="text1"/>
          <w:lang w:val="ru-RU"/>
        </w:rPr>
        <w:t xml:space="preserve"> и Положением о министерстве, </w:t>
      </w:r>
      <w:r w:rsidRPr="00AD2C60">
        <w:rPr>
          <w:color w:val="000000" w:themeColor="text1"/>
          <w:lang w:val="ru-RU"/>
        </w:rPr>
        <w:t>утвержденным постановлением Правительства Самарской области от 18.02.2009 № 34.</w:t>
      </w:r>
      <w:r w:rsidRPr="00AD2C60">
        <w:rPr>
          <w:color w:val="000000" w:themeColor="text1"/>
          <w:u w:val="single"/>
          <w:lang w:val="ru-RU"/>
        </w:rPr>
        <w:t>Реестр особо охраняемых природных территорий регионального значения насчитывает</w:t>
      </w:r>
      <w:proofErr w:type="gramEnd"/>
      <w:r w:rsidRPr="00AD2C60">
        <w:rPr>
          <w:color w:val="000000" w:themeColor="text1"/>
          <w:u w:val="single"/>
          <w:lang w:val="ru-RU"/>
        </w:rPr>
        <w:t xml:space="preserve"> </w:t>
      </w:r>
      <w:r w:rsidRPr="00AD2C60">
        <w:rPr>
          <w:color w:val="000000" w:themeColor="text1"/>
          <w:lang w:val="ru-RU"/>
        </w:rPr>
        <w:t>214 штук</w:t>
      </w:r>
      <w:r w:rsidR="0029430B">
        <w:rPr>
          <w:color w:val="000000" w:themeColor="text1"/>
          <w:lang w:val="ru-RU"/>
        </w:rPr>
        <w:t xml:space="preserve"> (</w:t>
      </w:r>
      <w:r w:rsidRPr="00AD2C60">
        <w:rPr>
          <w:color w:val="000000" w:themeColor="text1"/>
          <w:lang w:val="ru-RU"/>
        </w:rPr>
        <w:t>1)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ind w:left="30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ПАМЯТНИКИ ПРИРОДЫ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Памятники природы были и остаются наиболее многочисленной формой территориальной охраны природы (табл. 1, 2). Система этой формы ООПТ начала складываться в Самарской области с1967 г. Наиболее существенную роль в организации памятников природы сыграло Всесоюзное (Всероссийское) общество охраны природы и ее секция «Особо охраняемые природные территории».</w:t>
      </w: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Решением Куйбышевского областного исполнительного комитета №566 от 25.09.1967 статус памятника природы присвоен следующим природным территориям и объектам: </w:t>
      </w:r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Яицкие озера,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Генковские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лесные полосы, Дубрава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байрачная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Байрачный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березняк,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Байрачный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смешанный </w:t>
      </w:r>
      <w:r w:rsidR="00553334">
        <w:rPr>
          <w:rFonts w:ascii="Times New Roman" w:hAnsi="Times New Roman" w:cs="Times New Roman"/>
          <w:sz w:val="24"/>
          <w:szCs w:val="24"/>
          <w:lang w:val="ru-RU"/>
        </w:rPr>
        <w:t xml:space="preserve">лес, </w:t>
      </w:r>
      <w:proofErr w:type="spellStart"/>
      <w:r w:rsidR="00553334">
        <w:rPr>
          <w:rFonts w:ascii="Times New Roman" w:hAnsi="Times New Roman" w:cs="Times New Roman"/>
          <w:sz w:val="24"/>
          <w:szCs w:val="24"/>
          <w:lang w:val="ru-RU"/>
        </w:rPr>
        <w:t>Микушкинский</w:t>
      </w:r>
      <w:proofErr w:type="spellEnd"/>
      <w:r w:rsidR="00553334">
        <w:rPr>
          <w:rFonts w:ascii="Times New Roman" w:hAnsi="Times New Roman" w:cs="Times New Roman"/>
          <w:sz w:val="24"/>
          <w:szCs w:val="24"/>
          <w:lang w:val="ru-RU"/>
        </w:rPr>
        <w:t xml:space="preserve"> липовый древо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стой,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Микушкинская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дубрава, Сосновый древост</w:t>
      </w:r>
      <w:r w:rsidR="00553334">
        <w:rPr>
          <w:rFonts w:ascii="Times New Roman" w:hAnsi="Times New Roman" w:cs="Times New Roman"/>
          <w:sz w:val="24"/>
          <w:szCs w:val="24"/>
          <w:lang w:val="ru-RU"/>
        </w:rPr>
        <w:t xml:space="preserve">ой, </w:t>
      </w:r>
      <w:proofErr w:type="spellStart"/>
      <w:r w:rsidR="00553334">
        <w:rPr>
          <w:rFonts w:ascii="Times New Roman" w:hAnsi="Times New Roman" w:cs="Times New Roman"/>
          <w:sz w:val="24"/>
          <w:szCs w:val="24"/>
          <w:lang w:val="ru-RU"/>
        </w:rPr>
        <w:t>Ольхово</w:t>
      </w:r>
      <w:proofErr w:type="spellEnd"/>
      <w:r w:rsidR="00553334">
        <w:rPr>
          <w:rFonts w:ascii="Times New Roman" w:hAnsi="Times New Roman" w:cs="Times New Roman"/>
          <w:sz w:val="24"/>
          <w:szCs w:val="24"/>
          <w:lang w:val="ru-RU"/>
        </w:rPr>
        <w:t>-березовая пойма, Ка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>менный дол, Колок «Кругленький», Бор-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Игарский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бор-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останенц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Камышлинская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кленово-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яменниковая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дубрава,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Камышлинское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чернолесье,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Большекаменская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дубрава,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Большекаменская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светлая сухая дубрава, Серное озеро, Голубое озеро, Нефтяной овраг, Гора Высокая,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Задельненский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бор, Моховое болото,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Новокувакская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дубрава, Пещера братьев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Греве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Новокувакский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березняк, Дубовая роща и</w:t>
      </w:r>
      <w:proofErr w:type="gram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др.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26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Анализ территориального распределения ООПТ показывает неравномерность охвата охраняемыми территориями отдельных районов области. Плотность памятников природы оптимальная на территории Самарской Луки, однако, в связи с организацией национального парка их статус изменился, и они могут рассматриваться лишь как «природные и исторические достопримечательности». Довольно слабо представлены в области зоологические и ландшафтные памятники природы, крайне низкое число памятников природы и заказников федерального 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статуса, практически не получили развития иные формы территориальной охраны природы. </w:t>
      </w:r>
      <w:proofErr w:type="spellStart"/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Све-дения</w:t>
      </w:r>
      <w:proofErr w:type="spellEnd"/>
      <w:proofErr w:type="gram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по памятникам природы можно получить из изданных каталогов (Каталог…, 1986, 1989; Зеленая книга…, 1995).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firstLine="56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Состояние системы ООПТ Самарской области в настоящее время можно признать неудовлетворительным. Это касается не только вопросов ее сохранения и функционирования, но и перспектив ее дальнейшего развития и совершенствования. За последние годы ни одна из зарезервированных природных территорий не получила официального природоохранного статуса. Необходимо принять соответствующие решения по приданию ряду природных объектов категорий ООПТ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32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В настоящее время состояние многих ООПТ (в особенности памятников природы) неизвестно. Продолжающиеся реорганизации природоохранных служб привели к потере контроля над соблюдением природоохранного режима этой категории земель, что может привести (а в ряде случае уже привело) к реальному уничтожению природного наследия.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6EA" w:rsidRPr="00AD2C60" w:rsidRDefault="007306EA" w:rsidP="00AD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Таблица 1Размещение памятников природы (ПП)</w:t>
      </w:r>
      <w:r w:rsidR="008638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9D305F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административным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районам Самарской области</w:t>
      </w:r>
      <w:r w:rsidR="009D305F" w:rsidRPr="00AD2C6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W w:w="10308" w:type="dxa"/>
        <w:tblLook w:val="04A0" w:firstRow="1" w:lastRow="0" w:firstColumn="1" w:lastColumn="0" w:noHBand="0" w:noVBand="1"/>
      </w:tblPr>
      <w:tblGrid>
        <w:gridCol w:w="877"/>
        <w:gridCol w:w="1904"/>
        <w:gridCol w:w="934"/>
        <w:gridCol w:w="891"/>
        <w:gridCol w:w="906"/>
        <w:gridCol w:w="903"/>
        <w:gridCol w:w="891"/>
        <w:gridCol w:w="916"/>
        <w:gridCol w:w="940"/>
        <w:gridCol w:w="1146"/>
      </w:tblGrid>
      <w:tr w:rsidR="00AD2C60" w:rsidRPr="00AD2C60" w:rsidTr="005D58AB">
        <w:trPr>
          <w:trHeight w:val="286"/>
        </w:trPr>
        <w:tc>
          <w:tcPr>
            <w:tcW w:w="909" w:type="dxa"/>
            <w:vMerge w:val="restart"/>
            <w:tcBorders>
              <w:bottom w:val="single" w:sz="4" w:space="0" w:color="000000" w:themeColor="text1"/>
            </w:tcBorders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04" w:type="dxa"/>
            <w:vMerge w:val="restart"/>
            <w:tcBorders>
              <w:bottom w:val="single" w:sz="4" w:space="0" w:color="000000" w:themeColor="text1"/>
            </w:tcBorders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Район</w:t>
            </w:r>
            <w:proofErr w:type="spellEnd"/>
          </w:p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Merge w:val="restart"/>
            <w:tcBorders>
              <w:bottom w:val="single" w:sz="4" w:space="0" w:color="000000" w:themeColor="text1"/>
            </w:tcBorders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Всего</w:t>
            </w:r>
            <w:proofErr w:type="spellEnd"/>
          </w:p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8"/>
                <w:sz w:val="24"/>
                <w:szCs w:val="24"/>
              </w:rPr>
              <w:t>ПП</w:t>
            </w:r>
          </w:p>
        </w:tc>
        <w:tc>
          <w:tcPr>
            <w:tcW w:w="5601" w:type="dxa"/>
            <w:gridSpan w:val="6"/>
            <w:tcBorders>
              <w:bottom w:val="single" w:sz="4" w:space="0" w:color="000000" w:themeColor="text1"/>
            </w:tcBorders>
            <w:vAlign w:val="bottom"/>
          </w:tcPr>
          <w:p w:rsidR="00AD2C60" w:rsidRPr="00AD2C60" w:rsidRDefault="00AD2C60" w:rsidP="00AD2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В 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томчисле</w:t>
            </w:r>
            <w:proofErr w:type="spellEnd"/>
          </w:p>
        </w:tc>
        <w:tc>
          <w:tcPr>
            <w:tcW w:w="942" w:type="dxa"/>
            <w:vMerge w:val="restart"/>
            <w:tcBorders>
              <w:bottom w:val="single" w:sz="4" w:space="0" w:color="000000" w:themeColor="text1"/>
            </w:tcBorders>
            <w:vAlign w:val="bottom"/>
          </w:tcPr>
          <w:p w:rsidR="00AD2C60" w:rsidRPr="00AD2C60" w:rsidRDefault="00AD2C60" w:rsidP="00AD2C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Проек</w:t>
            </w:r>
            <w:proofErr w:type="spellEnd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>тир</w:t>
            </w:r>
          </w:p>
        </w:tc>
      </w:tr>
      <w:tr w:rsidR="00AD2C60" w:rsidRPr="00AD2C60" w:rsidTr="00AD2C60">
        <w:tc>
          <w:tcPr>
            <w:tcW w:w="909" w:type="dxa"/>
            <w:vMerge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4" w:type="dxa"/>
            <w:vMerge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2" w:type="dxa"/>
            <w:vMerge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бот</w:t>
            </w:r>
            <w:proofErr w:type="spellEnd"/>
            <w:proofErr w:type="gramEnd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.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тир</w:t>
            </w:r>
            <w:proofErr w:type="spellEnd"/>
            <w:proofErr w:type="gramEnd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D2C60"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ком</w:t>
            </w:r>
            <w:proofErr w:type="spellEnd"/>
            <w:proofErr w:type="gramEnd"/>
            <w:r w:rsidRPr="00AD2C60">
              <w:rPr>
                <w:rFonts w:ascii="Times New Roman" w:hAnsi="Times New Roman" w:cs="Times New Roman"/>
                <w:w w:val="97"/>
                <w:sz w:val="24"/>
                <w:szCs w:val="24"/>
              </w:rPr>
              <w:t>.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вод</w:t>
            </w:r>
            <w:proofErr w:type="spellEnd"/>
            <w:proofErr w:type="gramEnd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.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зоол</w:t>
            </w:r>
            <w:proofErr w:type="spellEnd"/>
            <w:proofErr w:type="gramEnd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парки</w:t>
            </w:r>
            <w:proofErr w:type="spellEnd"/>
          </w:p>
        </w:tc>
        <w:tc>
          <w:tcPr>
            <w:tcW w:w="942" w:type="dxa"/>
            <w:vMerge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Алексеевский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Безенчукский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Богатовский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Б-</w:t>
            </w:r>
            <w:proofErr w:type="spellStart"/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глушицкий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Б</w:t>
            </w: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>-</w:t>
            </w: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черн</w:t>
            </w:r>
            <w:proofErr w:type="spellEnd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>и-</w:t>
            </w: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говский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Борский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Волжский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37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Елховский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Исаклинский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Камышлинский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К-</w:t>
            </w: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Черкасский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Клявлинский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Кошкинский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Красноармейский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Красноярский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Нефтегорский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Пестравский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22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Приволжский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Сергиевский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Ставропольский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57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Сызранский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Хворостянский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22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Ч-</w:t>
            </w:r>
            <w:proofErr w:type="spellStart"/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Вершинский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Шенталинский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9"/>
                <w:sz w:val="24"/>
                <w:szCs w:val="24"/>
              </w:rPr>
              <w:t>Шигонский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Г. </w:t>
            </w: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Самара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Г. 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Сызрань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 xml:space="preserve">Г. </w:t>
            </w: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Октябрьск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 xml:space="preserve">Г. </w:t>
            </w: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Жигулевск</w:t>
            </w:r>
            <w:proofErr w:type="spellEnd"/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</w:tr>
      <w:tr w:rsidR="00AD2C60" w:rsidRPr="00AD2C60" w:rsidTr="00AD2C60">
        <w:tc>
          <w:tcPr>
            <w:tcW w:w="909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7"/>
                <w:sz w:val="24"/>
                <w:szCs w:val="24"/>
              </w:rPr>
              <w:t>ИТОГО</w:t>
            </w:r>
          </w:p>
        </w:tc>
        <w:tc>
          <w:tcPr>
            <w:tcW w:w="95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288</w:t>
            </w:r>
          </w:p>
        </w:tc>
        <w:tc>
          <w:tcPr>
            <w:tcW w:w="92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107</w:t>
            </w:r>
          </w:p>
        </w:tc>
        <w:tc>
          <w:tcPr>
            <w:tcW w:w="93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67</w:t>
            </w:r>
          </w:p>
        </w:tc>
        <w:tc>
          <w:tcPr>
            <w:tcW w:w="928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46</w:t>
            </w:r>
          </w:p>
        </w:tc>
        <w:tc>
          <w:tcPr>
            <w:tcW w:w="921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58</w:t>
            </w:r>
          </w:p>
        </w:tc>
        <w:tc>
          <w:tcPr>
            <w:tcW w:w="940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2" w:type="dxa"/>
            <w:vAlign w:val="bottom"/>
          </w:tcPr>
          <w:p w:rsidR="00AD2C60" w:rsidRPr="00AD2C60" w:rsidRDefault="00AD2C60" w:rsidP="009D305F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278</w:t>
            </w:r>
          </w:p>
        </w:tc>
      </w:tr>
    </w:tbl>
    <w:p w:rsidR="009D305F" w:rsidRPr="00AD2C60" w:rsidRDefault="009D305F" w:rsidP="009D3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306EA" w:rsidRPr="0086384E" w:rsidRDefault="007306EA" w:rsidP="0086384E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20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Таблица 2 Рейтинг памятников природы Самарской области (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>:К</w:t>
      </w:r>
      <w:proofErr w:type="gramEnd"/>
      <w:r w:rsidRPr="00AD2C60">
        <w:rPr>
          <w:rFonts w:ascii="Times New Roman" w:hAnsi="Times New Roman" w:cs="Times New Roman"/>
          <w:sz w:val="24"/>
          <w:szCs w:val="24"/>
          <w:lang w:val="ru-RU"/>
        </w:rPr>
        <w:t>азанцев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>, 2014)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2"/>
        <w:gridCol w:w="2027"/>
        <w:gridCol w:w="4889"/>
        <w:gridCol w:w="1907"/>
      </w:tblGrid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Рейтинг</w:t>
            </w:r>
            <w:proofErr w:type="spellEnd"/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ООПТ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Район</w:t>
            </w:r>
            <w:proofErr w:type="spellEnd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*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1-2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Рачейскаятайга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1-2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Гурьевовраг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ОзероМолочка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Грызлы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- 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опустыненнаястепь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5-6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 xml:space="preserve">Меловые леса южной части Сенгилеевской 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возвы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-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шенности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5-6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Муранскийбор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Левашовскаялесостепь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БалкаКладовая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Серноводскийшихан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Подвальскиетеррасы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11-13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ИстокирекиБольшойИргиз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11-13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Муранскиебрусничники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11-13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Муранскиеозера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13-14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Рачейскийбор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13-14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Моховоеболото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15-16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ГораКопейка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15-16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Семьключей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17-20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Каменныелога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№ 1, 2, 3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17-20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6"/>
                <w:sz w:val="24"/>
                <w:szCs w:val="24"/>
              </w:rPr>
              <w:t>ГораЗеленая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17-20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Исаклинскаянагорнаялесостепь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17-20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6"/>
                <w:sz w:val="24"/>
                <w:szCs w:val="24"/>
              </w:rPr>
              <w:t>Раменскаялеснаядача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ГораЛысая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22-13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Майтуганскиесолонцы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22-23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ГораКараталчагыл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Ульяновско-Байтуганскоемеждуречье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Узиловоболото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26-28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Кошкинскаябалка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26-28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УрочищеМулинДол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26-28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Гипновоеболото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ГораВысокая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30-31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Поповсад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30-31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Иргизскаяпойма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32-33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Красносамарскийсосняк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32-33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Чубовскаястепь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Рачейскиескалы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35-37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Кутулукскиеяры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lastRenderedPageBreak/>
              <w:t>35-37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Гостевскийшихан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35-37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Сокольи горы и берег между Студеным и </w:t>
            </w: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>Коптевым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оврагами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Сестринскиеокаменелости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39-42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Каменныйдол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39-42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ГораКрасная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39-42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ГораЛысая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39-42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Домашкинскаялесостепь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ОврагВерховой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44-46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Царевкурган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44-46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Абдулзаводскаядубрава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44-46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Ятманскиешироколиственныелеса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47-48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Лесостепь в верховьях р. </w:t>
            </w: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Аманак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47-48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ГорынарекеКазачка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49-50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Вязовскаяковыльнаястепь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49-50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>Малоусинские</w:t>
            </w:r>
            <w:proofErr w:type="spellEnd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 нагорные сосняки и дубравы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51-53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Березовыйовраг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51-53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ОзероСолодовка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51-53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Алакаевско-Чубовскаякаменистаястепь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54-57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Истоки</w:t>
            </w:r>
            <w:proofErr w:type="spellEnd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р. </w:t>
            </w: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Каралык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54-57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Прибайкальскаянастоящаястепь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54-57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Подбельскиепойменныедубравы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54-57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Похвистневскиепригородныедубравы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58-59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Орлинаяпещера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58-59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Чувашскийбугор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60-62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ind w:left="3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типчаково-ковыльной целинной степи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60-62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Ландшафтный комплекс вдоль р. Малый Иргиз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60-63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Кондурчинскаялесостепь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64-68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Васильевскиеострова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64-68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Дубравакленово-ясменниковая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7306EA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64-68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БалкаЛозовая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64-68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ИстокирекиКрымза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64-68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УрочищеДанилинпчельник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69-70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УрочищеРодники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69-70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Гремячий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71-72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Игоневдол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71-72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Истокиреки</w:t>
            </w:r>
            <w:proofErr w:type="spellEnd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Б. </w:t>
            </w: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Вязовка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73-75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ОврагБирючий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73-75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Тепловскаябалка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73-75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ИстокирекиУсы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76-77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Надеждинскаялесостепь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76-77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Богдановскаясыртоваяковыльнастепь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Марьевскаябалка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79-80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Самаро-Кинельскаястрелка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79-80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Сарбайскаялесостепь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81-82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УрочищеБогатырь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81-82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УрочищеКаменное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lastRenderedPageBreak/>
              <w:t>83-86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Родникистока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р. </w:t>
            </w: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Съезжая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83-86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Александровскаяпойма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83-86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Кутулукскаядубрава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83-86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Нефтянойовраг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Каменныедеревья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ДолВерблюдка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Ковыльная степь с дубравными колками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90-91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Сосновыйдревостой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90-91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  <w:lang w:val="ru-RU"/>
              </w:rPr>
              <w:t xml:space="preserve">Урочище в верховьях р. </w:t>
            </w: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  <w:lang w:val="ru-RU"/>
              </w:rPr>
              <w:t>Кувайки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92-93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ИстокирекиЧагры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92-93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УрочищеМакарка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Ставропольскийсосняк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УстьерекиЧапаевки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ВерховьярекиКозловки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97-98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Пионерскийлагерьсанатория-профилоктория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97-98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Дубовыйдревостой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Мочалеевскиенагорныедубравы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100-101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Малокинельскиенагорныедубравы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100-101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Балашейскиепески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102-103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УрочищеИльмень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102-103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Царевщинскоеозеро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104-106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ОзероЯицкое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104-106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Федоровскаядубрава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104-106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Сосновыйдревостой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107-108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Серноводскаяпещера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107-108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Самарскоеустье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УрочищеМечеть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Дубраваестественногопроисхождения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Ковыльнаястепь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Березовыйдревостойестественногопроисхождения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101-116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Древостойдуба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Малокинельскиепойменныедубравы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Хворостянскийдендросад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110-116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Ново-Кувакскаядубрава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117-119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Мастрюковскиеозера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117-119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УрочищеТюльпан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117-119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Караульныйбугор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(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гораСветелка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)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120-122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Герасимовскаядубоваяроща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120-122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УрочищеМарьинпупок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120-122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Муравельныйлес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123-127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Грековскийлес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123-127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ЗаливыостроваТушинский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123-127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7"/>
                <w:sz w:val="24"/>
                <w:szCs w:val="24"/>
              </w:rPr>
              <w:t>ОзероБелое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123-127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Древостойдуба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123-127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Древостойдубаестественногопроисхождения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128-130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Преображеннаястепь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128-130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Дубрававодоохранная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128-130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ЛеснойколокЯндык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131-132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ЛеснойколокПоповдол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131-132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РодникСтуденыйключ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133-135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КолокДубовый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133-135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Геологическиеотложениятриаса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133-135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Байрачныйколок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Морьевскийлес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137-138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Сосновыйдревостойестественногопроисхождения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137-138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Калиновскийельник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139-142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ОзероБобровое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139-142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Насаждениядуба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и </w:t>
            </w: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клена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139-142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Нижнее-Печерскаядубрава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139-142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Голубоеозеро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143-144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Березовскийродник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143-144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Древостойберезы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145-147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Осиновый и осиново-липовый древостой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145-147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Владимировскиесосны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145-147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Акваторияводохранилища</w:t>
            </w:r>
            <w:proofErr w:type="spellEnd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ГЭС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148-149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36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148-149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Генковскаялесополосакв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. 44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150-151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Останцысосновоголеса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150-151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Ново-Кувакскийродник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Местообитанияавдотки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153-156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КолокДубовенький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153-156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Липовыйдревостой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153-156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>Осинник в истоках реки Лозовки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153-156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ОзероТурбаза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157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Генковскиелесополосы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158-160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Ольхово-березоваяпойма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158-160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Давыдовскиесосны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158-160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Якушкинскиеисточники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161-163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ШиланскиеГенковскиелесополосы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161-163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8"/>
                <w:sz w:val="24"/>
                <w:szCs w:val="24"/>
              </w:rPr>
              <w:t>ОзероБобровое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161-163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50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>Кашпирские</w:t>
            </w:r>
            <w:proofErr w:type="spellEnd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 обнажения юрских и меловых пород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164-166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Фрунзенско-Каралыкскаялеснаяполоса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164-166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РодникЧигиз-Буз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164-166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Барскийродник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167-168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КолокКругленький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167-168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 xml:space="preserve">Дубовый </w:t>
            </w:r>
            <w:proofErr w:type="gram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древостой</w:t>
            </w:r>
            <w:proofErr w:type="gram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 xml:space="preserve"> смешанный с липой и кленом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169-171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Чубовскиерозыгипса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169-171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6"/>
                <w:sz w:val="24"/>
                <w:szCs w:val="24"/>
              </w:rPr>
              <w:t>Бобровоеозеро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169-171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Графскоеозеро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172-173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15-23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172-173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ГенковскаяполосаЛента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174-175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28-32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174-175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Медвежийколодец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176-177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Серебристыетополя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176-177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Студеныйключ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41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Заброшенныйкарьер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lastRenderedPageBreak/>
              <w:t>179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40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Сосноваяроща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39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Бариновскийродник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181-182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Чишмалинскийродник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181-182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38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РодникМордовинский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183-186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Генковская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лесная полоса кв. 25 и 26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183-186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35-38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183-186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42-43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183-186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Генковскаялеснаяполосакв</w:t>
            </w:r>
            <w:proofErr w:type="spellEnd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. 75-80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187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ind w:left="19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sz w:val="24"/>
                <w:szCs w:val="24"/>
              </w:rPr>
              <w:t>РодникОзын-тау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188-189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4"/>
                <w:sz w:val="24"/>
                <w:szCs w:val="24"/>
              </w:rPr>
              <w:t>Михайловскийсерныйисточник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188-189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34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Старосеменкинскийсерныйисточник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13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190-191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РодникГоренка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190-191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33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Святойколодец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192-193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РодникПервокоммунарский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192-193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32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Тимашевскиелесополосы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12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194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30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 xml:space="preserve">Эталонные насаждения культуры сосны </w:t>
            </w: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обыкно</w:t>
            </w:r>
            <w:proofErr w:type="spellEnd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-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венной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195-198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Неприкскийборок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195-198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РодникШарлак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195-198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Родник в окрестностях с. </w:t>
            </w: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>Чубовка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11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0"/>
                <w:sz w:val="24"/>
                <w:szCs w:val="24"/>
              </w:rPr>
              <w:t>195-198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27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 xml:space="preserve">Памятная </w:t>
            </w: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>лесопасадка</w:t>
            </w:r>
            <w:proofErr w:type="spellEnd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 xml:space="preserve"> в честь 100-летия со дня </w:t>
            </w: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>ро</w:t>
            </w:r>
            <w:proofErr w:type="spellEnd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>-</w:t>
            </w:r>
            <w:proofErr w:type="gram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ждения</w:t>
            </w:r>
            <w:proofErr w:type="spellEnd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 xml:space="preserve"> В.И. </w:t>
            </w: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Ленина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199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26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Кашпирскийсосновыйдревостой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200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25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</w:rPr>
              <w:t>Насаждениясосныобыкновенной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17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C60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>Дендрологический парк им. 60-летия образования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29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96"/>
                <w:sz w:val="24"/>
                <w:szCs w:val="24"/>
              </w:rPr>
              <w:t>ВООП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2"/>
                <w:sz w:val="24"/>
                <w:szCs w:val="24"/>
              </w:rPr>
              <w:t>КамышлинскаяМацеста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10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93"/>
                <w:sz w:val="24"/>
                <w:szCs w:val="24"/>
              </w:rPr>
              <w:t>Куйбышевскийботаническийсад</w:t>
            </w:r>
            <w:proofErr w:type="spellEnd"/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28</w:t>
            </w:r>
          </w:p>
        </w:tc>
      </w:tr>
      <w:tr w:rsidR="007306EA" w:rsidRPr="00AD2C60" w:rsidTr="009D305F">
        <w:tc>
          <w:tcPr>
            <w:tcW w:w="229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2325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0</w:t>
            </w:r>
          </w:p>
        </w:tc>
        <w:tc>
          <w:tcPr>
            <w:tcW w:w="301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Нефтянаяскважина</w:t>
            </w:r>
            <w:proofErr w:type="spellEnd"/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 № 10</w:t>
            </w:r>
          </w:p>
        </w:tc>
        <w:tc>
          <w:tcPr>
            <w:tcW w:w="2280" w:type="dxa"/>
            <w:vAlign w:val="bottom"/>
          </w:tcPr>
          <w:p w:rsidR="007306EA" w:rsidRPr="00AD2C60" w:rsidRDefault="007306EA" w:rsidP="005D58AB">
            <w:pPr>
              <w:widowControl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60">
              <w:rPr>
                <w:rFonts w:ascii="Times New Roman" w:hAnsi="Times New Roman" w:cs="Times New Roman"/>
                <w:w w:val="89"/>
                <w:sz w:val="24"/>
                <w:szCs w:val="24"/>
              </w:rPr>
              <w:t>23</w:t>
            </w:r>
          </w:p>
        </w:tc>
      </w:tr>
    </w:tbl>
    <w:p w:rsidR="009D305F" w:rsidRPr="00AD2C60" w:rsidRDefault="009D305F" w:rsidP="00AD2C6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4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*Номера районов: 1 – Алексеевский, 2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Безенчукский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3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Богатовский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4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Большеглу-шицкий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5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Большечерниговский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>, 6 – Борский, 7 –Волжс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кий, 8 – </w:t>
      </w:r>
      <w:proofErr w:type="spellStart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Елховский</w:t>
      </w:r>
      <w:proofErr w:type="spellEnd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9 – </w:t>
      </w:r>
      <w:proofErr w:type="spellStart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Исаклин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>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10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Камышлинский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11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Кинельский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; 12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Кинель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-Черкасский; 13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Клявлинский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14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Кошкинский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15 – Красноармейский, 16 – Красноярский, 17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Нефтегорский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18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Пестравский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19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Похвистневский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20 – Приволжский, 21 – Сергиевский, 22 – Ставропольский, 23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Сызранский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24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Хворостянский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25 – Челно-Вершинский;26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Шенталинский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; 27 –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Шигонский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>; 28 – г.о. Самара, 29 – г.о. Сызрань, 30 – г.о. Тольятти</w:t>
      </w:r>
      <w:proofErr w:type="gramEnd"/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right="360" w:firstLine="56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Для того чтобы сохранить и в дальнейшем развить систему ООПТ Самарской области, и выполнить обязательства, вытекающие из Федерального законодательства и Международных соглашений в области охраны окружающей среды необходимо в самые кратчайшие сроки сконцентрировать внимание на решении следующих вопросов: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EB7B39">
      <w:pPr>
        <w:widowControl w:val="0"/>
        <w:numPr>
          <w:ilvl w:val="0"/>
          <w:numId w:val="3"/>
        </w:numPr>
        <w:tabs>
          <w:tab w:val="clear" w:pos="720"/>
          <w:tab w:val="num" w:pos="888"/>
        </w:tabs>
        <w:overflowPunct w:val="0"/>
        <w:autoSpaceDE w:val="0"/>
        <w:autoSpaceDN w:val="0"/>
        <w:adjustRightInd w:val="0"/>
        <w:spacing w:after="0" w:line="240" w:lineRule="auto"/>
        <w:ind w:left="120" w:firstLine="56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Создать межведомственную комиссию при администрации Самарской 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ласти по проблемам биологического и ландшафтного </w:t>
      </w:r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разнообразия</w:t>
      </w:r>
      <w:proofErr w:type="gram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на которую возложить функции координирующего, научно-методического и аналитического центра; </w:t>
      </w:r>
    </w:p>
    <w:p w:rsidR="009D305F" w:rsidRPr="00AD2C60" w:rsidRDefault="009D305F" w:rsidP="00EB7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AD2C60">
      <w:pPr>
        <w:widowControl w:val="0"/>
        <w:numPr>
          <w:ilvl w:val="0"/>
          <w:numId w:val="3"/>
        </w:numPr>
        <w:tabs>
          <w:tab w:val="clear" w:pos="720"/>
          <w:tab w:val="num" w:pos="854"/>
        </w:tabs>
        <w:overflowPunct w:val="0"/>
        <w:autoSpaceDE w:val="0"/>
        <w:autoSpaceDN w:val="0"/>
        <w:adjustRightInd w:val="0"/>
        <w:spacing w:after="0" w:line="240" w:lineRule="auto"/>
        <w:ind w:left="120" w:right="440" w:firstLine="56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Разработать и внедрить кадастр «Особо охраняемых природных территорий Самарской области»; </w:t>
      </w:r>
    </w:p>
    <w:p w:rsidR="009D305F" w:rsidRPr="00AD2C60" w:rsidRDefault="009D305F" w:rsidP="00AD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AD2C60" w:rsidRDefault="009D305F" w:rsidP="00AD2C60">
      <w:pPr>
        <w:widowControl w:val="0"/>
        <w:numPr>
          <w:ilvl w:val="0"/>
          <w:numId w:val="3"/>
        </w:numPr>
        <w:tabs>
          <w:tab w:val="clear" w:pos="720"/>
          <w:tab w:val="num" w:pos="845"/>
        </w:tabs>
        <w:overflowPunct w:val="0"/>
        <w:autoSpaceDE w:val="0"/>
        <w:autoSpaceDN w:val="0"/>
        <w:adjustRightInd w:val="0"/>
        <w:spacing w:after="0" w:line="240" w:lineRule="auto"/>
        <w:ind w:left="120" w:right="480" w:firstLine="56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Разработать и принять «Стратегию и план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действий по сохранению биологи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ческого и ландшафтного разнообразия Самарской области». </w:t>
      </w:r>
    </w:p>
    <w:p w:rsidR="009D305F" w:rsidRPr="00AD2C60" w:rsidRDefault="009D305F" w:rsidP="00AD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2C60" w:rsidRPr="00AD2C60" w:rsidRDefault="009D305F" w:rsidP="000B18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2C60">
        <w:rPr>
          <w:rFonts w:ascii="Times New Roman" w:hAnsi="Times New Roman" w:cs="Times New Roman"/>
          <w:sz w:val="24"/>
          <w:szCs w:val="24"/>
          <w:lang w:val="ru-RU"/>
        </w:rPr>
        <w:t>Природная ценность памятников природы Са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марской области </w:t>
      </w:r>
      <w:proofErr w:type="gramStart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показан</w:t>
      </w:r>
      <w:proofErr w:type="gramEnd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в работах:</w:t>
      </w:r>
    </w:p>
    <w:p w:rsidR="009D305F" w:rsidRPr="00AD2C60" w:rsidRDefault="009D305F" w:rsidP="000B18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D2C60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и др., 2003, 2005, 2007 а-г, 2013 а, б, 2014;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2007; Васюков, Сенатор, 2008; Иванова, Васюков, 2009;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Кузовен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ко</w:t>
      </w:r>
      <w:proofErr w:type="spellEnd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Плаксина, 2009, 2010; </w:t>
      </w:r>
      <w:proofErr w:type="spellStart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Корчи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>ков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и др., 2010; Иванова и др., 2011;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Корчиков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Шаланова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, 2012; </w:t>
      </w:r>
      <w:proofErr w:type="spellStart"/>
      <w:r w:rsidRPr="00AD2C60">
        <w:rPr>
          <w:rFonts w:ascii="Times New Roman" w:hAnsi="Times New Roman" w:cs="Times New Roman"/>
          <w:sz w:val="24"/>
          <w:szCs w:val="24"/>
          <w:lang w:val="ru-RU"/>
        </w:rPr>
        <w:t>Кузовенко</w:t>
      </w:r>
      <w:proofErr w:type="spellEnd"/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 и др., 2012; Розенберг и др., 2013; Романов и др., 2013</w:t>
      </w:r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="00AD2C60" w:rsidRPr="00AD2C60">
        <w:rPr>
          <w:rFonts w:ascii="Times New Roman" w:hAnsi="Times New Roman" w:cs="Times New Roman"/>
          <w:sz w:val="24"/>
          <w:szCs w:val="24"/>
          <w:lang w:val="ru-RU"/>
        </w:rPr>
        <w:t>, Сенатор, 2013; Мали</w:t>
      </w:r>
      <w:r w:rsidRPr="00AD2C60">
        <w:rPr>
          <w:rFonts w:ascii="Times New Roman" w:hAnsi="Times New Roman" w:cs="Times New Roman"/>
          <w:sz w:val="24"/>
          <w:szCs w:val="24"/>
          <w:lang w:val="ru-RU"/>
        </w:rPr>
        <w:t xml:space="preserve">новская и др., 2014, 2015;Шаронова, Курочкин, 2015). </w:t>
      </w:r>
      <w:proofErr w:type="gramEnd"/>
    </w:p>
    <w:p w:rsidR="000B180E" w:rsidRDefault="000B180E" w:rsidP="00553334">
      <w:pPr>
        <w:widowControl w:val="0"/>
        <w:autoSpaceDE w:val="0"/>
        <w:autoSpaceDN w:val="0"/>
        <w:adjustRightInd w:val="0"/>
        <w:spacing w:after="0" w:line="240" w:lineRule="auto"/>
        <w:ind w:left="370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53334" w:rsidRPr="00553334" w:rsidRDefault="00553334" w:rsidP="00553334">
      <w:pPr>
        <w:widowControl w:val="0"/>
        <w:autoSpaceDE w:val="0"/>
        <w:autoSpaceDN w:val="0"/>
        <w:adjustRightInd w:val="0"/>
        <w:spacing w:after="0" w:line="240" w:lineRule="auto"/>
        <w:ind w:left="3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334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ЗАКЛЮЧЕНИЕ</w:t>
      </w:r>
    </w:p>
    <w:p w:rsidR="00553334" w:rsidRPr="00553334" w:rsidRDefault="00553334" w:rsidP="00553334">
      <w:pPr>
        <w:widowControl w:val="0"/>
        <w:autoSpaceDE w:val="0"/>
        <w:autoSpaceDN w:val="0"/>
        <w:adjustRightInd w:val="0"/>
        <w:spacing w:after="0" w:line="11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05F" w:rsidRPr="00553334" w:rsidRDefault="00553334" w:rsidP="000B180E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53334">
        <w:rPr>
          <w:rFonts w:ascii="Times New Roman" w:hAnsi="Times New Roman" w:cs="Times New Roman"/>
          <w:sz w:val="24"/>
          <w:szCs w:val="24"/>
          <w:lang w:val="ru-RU"/>
        </w:rPr>
        <w:t>Самарский</w:t>
      </w:r>
      <w:r w:rsidRPr="00553334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регион     по     праву     можно    </w:t>
      </w:r>
      <w:r w:rsidR="000B180E">
        <w:rPr>
          <w:rFonts w:ascii="Times New Roman" w:hAnsi="Times New Roman" w:cs="Times New Roman"/>
          <w:sz w:val="24"/>
          <w:szCs w:val="24"/>
          <w:lang w:val="ru-RU"/>
        </w:rPr>
        <w:t xml:space="preserve"> назвать     одним     из     </w:t>
      </w:r>
      <w:r w:rsidRPr="00553334">
        <w:rPr>
          <w:rFonts w:ascii="Times New Roman" w:hAnsi="Times New Roman" w:cs="Times New Roman"/>
          <w:sz w:val="24"/>
          <w:szCs w:val="24"/>
          <w:lang w:val="ru-RU"/>
        </w:rPr>
        <w:t>первопроходцев или полигоном, где в исторически аспекте отрабатываются новые формы территориальной охраны природы в развитии заповедного дела. В регионе наработано много теоретических подходов (</w:t>
      </w:r>
      <w:proofErr w:type="spellStart"/>
      <w:r w:rsidRPr="00553334">
        <w:rPr>
          <w:rFonts w:ascii="Times New Roman" w:hAnsi="Times New Roman" w:cs="Times New Roman"/>
          <w:sz w:val="24"/>
          <w:szCs w:val="24"/>
          <w:lang w:val="ru-RU"/>
        </w:rPr>
        <w:t>Вехник</w:t>
      </w:r>
      <w:proofErr w:type="spellEnd"/>
      <w:r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 и др., 1993 а, 1993 б; Матвеев, </w:t>
      </w:r>
      <w:proofErr w:type="spellStart"/>
      <w:r w:rsidRPr="00553334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553334">
        <w:rPr>
          <w:rFonts w:ascii="Times New Roman" w:hAnsi="Times New Roman" w:cs="Times New Roman"/>
          <w:sz w:val="24"/>
          <w:szCs w:val="24"/>
          <w:lang w:val="ru-RU"/>
        </w:rPr>
        <w:t xml:space="preserve">, Устинова, 1994; Елизаров, 1998; Кудинов, </w:t>
      </w:r>
      <w:proofErr w:type="spellStart"/>
      <w:r w:rsidRPr="00553334">
        <w:rPr>
          <w:rFonts w:ascii="Times New Roman" w:hAnsi="Times New Roman" w:cs="Times New Roman"/>
          <w:sz w:val="24"/>
          <w:szCs w:val="24"/>
          <w:lang w:val="ru-RU"/>
        </w:rPr>
        <w:t>Саксонов</w:t>
      </w:r>
      <w:proofErr w:type="spellEnd"/>
      <w:r w:rsidRPr="00553334">
        <w:rPr>
          <w:rFonts w:ascii="Times New Roman" w:hAnsi="Times New Roman" w:cs="Times New Roman"/>
          <w:sz w:val="24"/>
          <w:szCs w:val="24"/>
          <w:lang w:val="ru-RU"/>
        </w:rPr>
        <w:t>, Павловский, 1999; Кудинов и др., 1999) к дальнейшему создан</w:t>
      </w:r>
      <w:r>
        <w:rPr>
          <w:rFonts w:ascii="Times New Roman" w:hAnsi="Times New Roman" w:cs="Times New Roman"/>
          <w:sz w:val="24"/>
          <w:szCs w:val="24"/>
          <w:lang w:val="ru-RU"/>
        </w:rPr>
        <w:t>ию единой слаженно функционирую</w:t>
      </w:r>
      <w:r w:rsidRPr="00553334">
        <w:rPr>
          <w:rFonts w:ascii="Times New Roman" w:hAnsi="Times New Roman" w:cs="Times New Roman"/>
          <w:sz w:val="24"/>
          <w:szCs w:val="24"/>
          <w:lang w:val="ru-RU"/>
        </w:rPr>
        <w:t>щей системы особо охраняемых природных территорий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9430B">
        <w:rPr>
          <w:rFonts w:ascii="Times New Roman" w:hAnsi="Times New Roman" w:cs="Times New Roman"/>
          <w:sz w:val="24"/>
          <w:szCs w:val="24"/>
          <w:lang w:val="ru-RU"/>
        </w:rPr>
        <w:t xml:space="preserve"> (2)</w:t>
      </w:r>
    </w:p>
    <w:p w:rsidR="007306EA" w:rsidRDefault="007306EA" w:rsidP="007306EA">
      <w:pPr>
        <w:rPr>
          <w:lang w:val="ru-RU"/>
        </w:rPr>
      </w:pPr>
    </w:p>
    <w:p w:rsidR="007306EA" w:rsidRDefault="007306EA" w:rsidP="007306EA">
      <w:pPr>
        <w:rPr>
          <w:lang w:val="ru-RU"/>
        </w:rPr>
      </w:pPr>
    </w:p>
    <w:p w:rsidR="007306EA" w:rsidRPr="0029430B" w:rsidRDefault="00281FA4" w:rsidP="00281FA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9430B">
        <w:rPr>
          <w:rFonts w:ascii="Times New Roman" w:hAnsi="Times New Roman" w:cs="Times New Roman"/>
          <w:b/>
          <w:sz w:val="24"/>
          <w:szCs w:val="24"/>
          <w:lang w:val="ru-RU"/>
        </w:rPr>
        <w:t>Литература:</w:t>
      </w:r>
    </w:p>
    <w:p w:rsidR="007306EA" w:rsidRPr="00281FA4" w:rsidRDefault="00281FA4" w:rsidP="007306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81FA4">
        <w:rPr>
          <w:rFonts w:ascii="Times New Roman" w:hAnsi="Times New Roman" w:cs="Times New Roman"/>
          <w:sz w:val="24"/>
          <w:szCs w:val="24"/>
          <w:lang w:val="ru-RU"/>
        </w:rPr>
        <w:t>ИНТЕРНЕТРЕСУРСЫ:</w:t>
      </w:r>
    </w:p>
    <w:p w:rsidR="007306EA" w:rsidRPr="000B180E" w:rsidRDefault="00281FA4" w:rsidP="00281FA4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B180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</w:t>
      </w:r>
      <w:hyperlink r:id="rId8" w:history="1">
        <w:r w:rsidR="007306EA" w:rsidRPr="000B180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http://www.priroda.samregion.ru/environmental_protection/protected_areas_register/</w:t>
        </w:r>
      </w:hyperlink>
    </w:p>
    <w:p w:rsidR="00281FA4" w:rsidRPr="000B180E" w:rsidRDefault="00281FA4" w:rsidP="0029430B">
      <w:pPr>
        <w:widowControl w:val="0"/>
        <w:overflowPunct w:val="0"/>
        <w:autoSpaceDE w:val="0"/>
        <w:autoSpaceDN w:val="0"/>
        <w:adjustRightInd w:val="0"/>
        <w:spacing w:after="0" w:line="257" w:lineRule="auto"/>
        <w:ind w:righ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180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553334" w:rsidRPr="000B180E">
        <w:rPr>
          <w:rFonts w:ascii="Times New Roman" w:hAnsi="Times New Roman" w:cs="Times New Roman"/>
          <w:sz w:val="24"/>
          <w:szCs w:val="24"/>
          <w:lang w:val="ru-RU"/>
        </w:rPr>
        <w:t>http://cyberleninka.ru/article/n/sistema-osobo-ohranyaemyh-prirodnyh-territoriy-samarskoy-oblasti</w:t>
      </w:r>
      <w:r w:rsidRPr="000B180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0B180E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Крючков Андрей Николаевич</w:t>
      </w:r>
      <w:r w:rsidRPr="000B180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B7B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180E">
        <w:rPr>
          <w:rFonts w:ascii="Times New Roman" w:hAnsi="Times New Roman" w:cs="Times New Roman"/>
          <w:sz w:val="24"/>
          <w:szCs w:val="24"/>
          <w:lang w:val="ru-RU"/>
        </w:rPr>
        <w:t>кандидат географических наук,</w:t>
      </w:r>
      <w:r w:rsidR="00EB7B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научный сотрудник, </w:t>
      </w:r>
      <w:r w:rsidRPr="000B180E">
        <w:rPr>
          <w:rFonts w:ascii="Times New Roman" w:hAnsi="Times New Roman" w:cs="Times New Roman"/>
          <w:sz w:val="24"/>
          <w:szCs w:val="24"/>
        </w:rPr>
        <w:t>land</w:t>
      </w:r>
      <w:r w:rsidRPr="000B180E">
        <w:rPr>
          <w:rFonts w:ascii="Times New Roman" w:hAnsi="Times New Roman" w:cs="Times New Roman"/>
          <w:sz w:val="24"/>
          <w:szCs w:val="24"/>
          <w:lang w:val="ru-RU"/>
        </w:rPr>
        <w:t>-1967@</w:t>
      </w:r>
      <w:proofErr w:type="spellStart"/>
      <w:r w:rsidRPr="000B180E">
        <w:rPr>
          <w:rFonts w:ascii="Times New Roman" w:hAnsi="Times New Roman" w:cs="Times New Roman"/>
          <w:sz w:val="24"/>
          <w:szCs w:val="24"/>
        </w:rPr>
        <w:t>yandex</w:t>
      </w:r>
      <w:proofErr w:type="spellEnd"/>
      <w:r w:rsidRPr="000B18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B180E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281FA4" w:rsidRPr="000B180E" w:rsidRDefault="00281FA4" w:rsidP="0029430B">
      <w:pPr>
        <w:widowControl w:val="0"/>
        <w:autoSpaceDE w:val="0"/>
        <w:autoSpaceDN w:val="0"/>
        <w:adjustRightInd w:val="0"/>
        <w:spacing w:after="0" w:line="8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1FA4" w:rsidRPr="000B180E" w:rsidRDefault="00281FA4" w:rsidP="0029430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В основу данной публикации положено выступление А.Н. </w:t>
      </w:r>
      <w:proofErr w:type="spellStart"/>
      <w:r w:rsidRPr="000B180E">
        <w:rPr>
          <w:rFonts w:ascii="Times New Roman" w:hAnsi="Times New Roman" w:cs="Times New Roman"/>
          <w:sz w:val="24"/>
          <w:szCs w:val="24"/>
          <w:lang w:val="ru-RU"/>
        </w:rPr>
        <w:t>Крючкова</w:t>
      </w:r>
      <w:proofErr w:type="spellEnd"/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 на международной научно-практической конференции «Туризм и рекреация: фундаментальные и прикладные исследования» (Тольятти, 25 апреля 2013 г.). Жигулевский государственный биосферный заповедник им. И.И. </w:t>
      </w:r>
      <w:proofErr w:type="spellStart"/>
      <w:r w:rsidRPr="000B180E">
        <w:rPr>
          <w:rFonts w:ascii="Times New Roman" w:hAnsi="Times New Roman" w:cs="Times New Roman"/>
          <w:sz w:val="24"/>
          <w:szCs w:val="24"/>
          <w:lang w:val="ru-RU"/>
        </w:rPr>
        <w:t>Спрыгина</w:t>
      </w:r>
      <w:proofErr w:type="spellEnd"/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B180E">
        <w:rPr>
          <w:rFonts w:ascii="Times New Roman" w:hAnsi="Times New Roman" w:cs="Times New Roman"/>
          <w:sz w:val="24"/>
          <w:szCs w:val="24"/>
          <w:lang w:val="ru-RU"/>
        </w:rPr>
        <w:t>Бахилова</w:t>
      </w:r>
      <w:proofErr w:type="spellEnd"/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 Поляна (Россия)</w:t>
      </w:r>
    </w:p>
    <w:p w:rsidR="00281FA4" w:rsidRPr="000B180E" w:rsidRDefault="0029430B" w:rsidP="00281F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81FA4" w:rsidRPr="000B180E">
        <w:rPr>
          <w:rFonts w:ascii="Times New Roman" w:hAnsi="Times New Roman" w:cs="Times New Roman"/>
          <w:sz w:val="24"/>
          <w:szCs w:val="24"/>
          <w:lang w:val="ru-RU"/>
        </w:rPr>
        <w:t>http://refdb.ru/look/2805876.html</w:t>
      </w:r>
    </w:p>
    <w:p w:rsidR="00D65561" w:rsidRPr="000B180E" w:rsidRDefault="0029430B" w:rsidP="00281F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B180E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281FA4" w:rsidRPr="000B180E">
        <w:rPr>
          <w:rFonts w:ascii="Times New Roman" w:hAnsi="Times New Roman" w:cs="Times New Roman"/>
          <w:sz w:val="24"/>
          <w:szCs w:val="24"/>
          <w:lang w:val="ru-RU"/>
        </w:rPr>
        <w:t>http://www.protown.ru/russia/obl/articles/4167.html</w:t>
      </w:r>
    </w:p>
    <w:sectPr w:rsidR="00D65561" w:rsidRPr="000B180E" w:rsidSect="00AD2C60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1F3" w:rsidRDefault="00B661F3" w:rsidP="009D305F">
      <w:pPr>
        <w:spacing w:after="0" w:line="240" w:lineRule="auto"/>
      </w:pPr>
      <w:r>
        <w:separator/>
      </w:r>
    </w:p>
  </w:endnote>
  <w:endnote w:type="continuationSeparator" w:id="0">
    <w:p w:rsidR="00B661F3" w:rsidRDefault="00B661F3" w:rsidP="009D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1F3" w:rsidRDefault="00B661F3" w:rsidP="009D305F">
      <w:pPr>
        <w:spacing w:after="0" w:line="240" w:lineRule="auto"/>
      </w:pPr>
      <w:r>
        <w:separator/>
      </w:r>
    </w:p>
  </w:footnote>
  <w:footnote w:type="continuationSeparator" w:id="0">
    <w:p w:rsidR="00B661F3" w:rsidRDefault="00B661F3" w:rsidP="009D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72AE"/>
    <w:multiLevelType w:val="hybridMultilevel"/>
    <w:tmpl w:val="00006952"/>
    <w:lvl w:ilvl="0" w:tplc="00005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DA16727"/>
    <w:multiLevelType w:val="multilevel"/>
    <w:tmpl w:val="ED16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020F5"/>
    <w:multiLevelType w:val="hybridMultilevel"/>
    <w:tmpl w:val="E1263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A6590"/>
    <w:multiLevelType w:val="hybridMultilevel"/>
    <w:tmpl w:val="E5E08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711A"/>
    <w:rsid w:val="00040C12"/>
    <w:rsid w:val="00043467"/>
    <w:rsid w:val="000B180E"/>
    <w:rsid w:val="001807B3"/>
    <w:rsid w:val="0021711A"/>
    <w:rsid w:val="002354A4"/>
    <w:rsid w:val="00281FA4"/>
    <w:rsid w:val="0029430B"/>
    <w:rsid w:val="003319BC"/>
    <w:rsid w:val="00395C87"/>
    <w:rsid w:val="00483BAA"/>
    <w:rsid w:val="00553334"/>
    <w:rsid w:val="005D58AB"/>
    <w:rsid w:val="00676515"/>
    <w:rsid w:val="007306EA"/>
    <w:rsid w:val="00843ACC"/>
    <w:rsid w:val="0086384E"/>
    <w:rsid w:val="009D305F"/>
    <w:rsid w:val="00AD2C60"/>
    <w:rsid w:val="00B661F3"/>
    <w:rsid w:val="00BC5E36"/>
    <w:rsid w:val="00D65561"/>
    <w:rsid w:val="00EB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AA"/>
  </w:style>
  <w:style w:type="paragraph" w:styleId="1">
    <w:name w:val="heading 1"/>
    <w:basedOn w:val="a"/>
    <w:link w:val="10"/>
    <w:uiPriority w:val="9"/>
    <w:qFormat/>
    <w:rsid w:val="009D30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6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306E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306E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30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semiHidden/>
    <w:unhideWhenUsed/>
    <w:rsid w:val="009D30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D305F"/>
  </w:style>
  <w:style w:type="paragraph" w:styleId="a8">
    <w:name w:val="footer"/>
    <w:basedOn w:val="a"/>
    <w:link w:val="a9"/>
    <w:uiPriority w:val="99"/>
    <w:semiHidden/>
    <w:unhideWhenUsed/>
    <w:rsid w:val="009D30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305F"/>
  </w:style>
  <w:style w:type="paragraph" w:styleId="aa">
    <w:name w:val="Normal (Web)"/>
    <w:basedOn w:val="a"/>
    <w:uiPriority w:val="99"/>
    <w:unhideWhenUsed/>
    <w:rsid w:val="009D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roda.samregion.ru/environmental_protection/protected_areas_registe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3495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Teacher</cp:lastModifiedBy>
  <cp:revision>8</cp:revision>
  <dcterms:created xsi:type="dcterms:W3CDTF">2016-09-07T15:21:00Z</dcterms:created>
  <dcterms:modified xsi:type="dcterms:W3CDTF">2016-10-12T03:39:00Z</dcterms:modified>
</cp:coreProperties>
</file>