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013ED">
      <w:pPr>
        <w:suppressAutoHyphens/>
        <w:spacing w:after="0" w:line="360" w:lineRule="auto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Муниципальное бюджетное общеобразовательное учреждение</w:t>
      </w:r>
    </w:p>
    <w:p w14:paraId="1F26E81D">
      <w:pPr>
        <w:suppressAutoHyphens/>
        <w:spacing w:after="0" w:line="360" w:lineRule="auto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средняя общеобразовательная школа </w:t>
      </w:r>
      <w:r>
        <w:rPr>
          <w:rFonts w:ascii="Segoe UI Symbol" w:hAnsi="Segoe UI Symbol" w:eastAsia="Segoe UI Symbol" w:cs="Segoe UI Symbol"/>
          <w:sz w:val="24"/>
        </w:rPr>
        <w:t>№</w:t>
      </w:r>
      <w:r>
        <w:rPr>
          <w:rFonts w:ascii="Times New Roman" w:hAnsi="Times New Roman" w:eastAsia="Times New Roman" w:cs="Times New Roman"/>
          <w:sz w:val="24"/>
        </w:rPr>
        <w:t xml:space="preserve"> 19</w:t>
      </w:r>
    </w:p>
    <w:p w14:paraId="75435B12">
      <w:pPr>
        <w:suppressAutoHyphens/>
        <w:spacing w:after="0" w:line="360" w:lineRule="auto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имени Героя Советского Союза И. Ф. Котляра</w:t>
      </w:r>
    </w:p>
    <w:p w14:paraId="0BF68244">
      <w:pPr>
        <w:suppressAutoHyphens/>
        <w:spacing w:after="0" w:line="360" w:lineRule="auto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муниципального образования Тимашевский район</w:t>
      </w:r>
    </w:p>
    <w:p w14:paraId="7199F11E">
      <w:pPr>
        <w:suppressAutoHyphens/>
        <w:spacing w:after="0" w:line="360" w:lineRule="auto"/>
        <w:jc w:val="center"/>
        <w:rPr>
          <w:rFonts w:ascii="Times New Roman" w:hAnsi="Times New Roman" w:eastAsia="Times New Roman" w:cs="Times New Roman"/>
          <w:sz w:val="24"/>
        </w:rPr>
      </w:pPr>
    </w:p>
    <w:p w14:paraId="4F8E408B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4"/>
        </w:rPr>
      </w:pPr>
    </w:p>
    <w:p w14:paraId="47D70FA1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4"/>
        </w:rPr>
      </w:pPr>
    </w:p>
    <w:p w14:paraId="56356D97">
      <w:pPr>
        <w:suppressAutoHyphens/>
        <w:spacing w:after="0" w:line="360" w:lineRule="auto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ИНДИВИДУАЛЬНЫЙ ИТОГОВЫЙ ПРОЕКТ</w:t>
      </w:r>
    </w:p>
    <w:p w14:paraId="65C213AC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Предметная область «Биология»</w:t>
      </w:r>
    </w:p>
    <w:p w14:paraId="563AEAD5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Тема: «Условия выращивания микрозелени в гидропонной установке»</w:t>
      </w:r>
    </w:p>
    <w:p w14:paraId="021CFFE0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0EAE4766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19C9E70A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4B865EF3">
      <w:pPr>
        <w:suppressAutoHyphens/>
        <w:spacing w:after="160" w:line="252" w:lineRule="auto"/>
        <w:ind w:left="4678"/>
        <w:rPr>
          <w:rFonts w:ascii="Times New Roman" w:hAnsi="Times New Roman" w:eastAsia="Times New Roman" w:cs="Times New Roman"/>
          <w:sz w:val="28"/>
        </w:rPr>
      </w:pPr>
    </w:p>
    <w:p w14:paraId="07A33D35">
      <w:pPr>
        <w:suppressAutoHyphens/>
        <w:spacing w:after="0" w:line="360" w:lineRule="auto"/>
        <w:ind w:left="4678"/>
        <w:jc w:val="left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Выполнила:</w:t>
      </w:r>
    </w:p>
    <w:p w14:paraId="52C58C9D">
      <w:pPr>
        <w:spacing w:after="0" w:line="360" w:lineRule="auto"/>
        <w:ind w:left="4678"/>
        <w:jc w:val="left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Фоменко Ульяна Сергеевна</w:t>
      </w:r>
    </w:p>
    <w:p w14:paraId="64ED933C">
      <w:pPr>
        <w:spacing w:after="0" w:line="360" w:lineRule="auto"/>
        <w:ind w:left="4678"/>
        <w:jc w:val="left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Ученица 10 А  класса</w:t>
      </w:r>
    </w:p>
    <w:p w14:paraId="01E378D8">
      <w:pPr>
        <w:spacing w:after="0" w:line="360" w:lineRule="auto"/>
        <w:ind w:left="4678"/>
        <w:jc w:val="left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МБОУ СОШ </w:t>
      </w:r>
      <w:r>
        <w:rPr>
          <w:rFonts w:ascii="Segoe UI Symbol" w:hAnsi="Segoe UI Symbol" w:eastAsia="Segoe UI Symbol" w:cs="Segoe UI Symbol"/>
          <w:color w:val="000000"/>
          <w:sz w:val="28"/>
        </w:rPr>
        <w:t>№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19 г. Тимашевска</w:t>
      </w:r>
    </w:p>
    <w:p w14:paraId="4B5C0529">
      <w:pPr>
        <w:spacing w:after="0" w:line="360" w:lineRule="auto"/>
        <w:ind w:left="4678"/>
        <w:jc w:val="left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Руководитель проекта:</w:t>
      </w:r>
    </w:p>
    <w:p w14:paraId="1DB77B9E">
      <w:pPr>
        <w:suppressAutoHyphens/>
        <w:spacing w:after="160" w:line="252" w:lineRule="auto"/>
        <w:ind w:firstLine="4620" w:firstLineChars="1650"/>
        <w:jc w:val="left"/>
        <w:rPr>
          <w:rFonts w:ascii="Times New Roman" w:hAnsi="Times New Roman" w:eastAsia="Times New Roman" w:cs="Times New Roman"/>
          <w:sz w:val="28"/>
        </w:rPr>
      </w:pPr>
      <w:bookmarkStart w:id="16" w:name="_GoBack"/>
      <w:bookmarkEnd w:id="16"/>
      <w:r>
        <w:rPr>
          <w:rFonts w:ascii="Times New Roman" w:hAnsi="Times New Roman" w:eastAsia="Times New Roman" w:cs="Times New Roman"/>
          <w:color w:val="000000"/>
          <w:sz w:val="28"/>
        </w:rPr>
        <w:t>Зюрина Татьяна Сергеевна</w:t>
      </w:r>
    </w:p>
    <w:p w14:paraId="32D8017F">
      <w:pPr>
        <w:suppressAutoHyphens/>
        <w:spacing w:after="160" w:line="252" w:lineRule="auto"/>
        <w:jc w:val="left"/>
        <w:rPr>
          <w:rFonts w:ascii="Times New Roman" w:hAnsi="Times New Roman" w:eastAsia="Times New Roman" w:cs="Times New Roman"/>
          <w:sz w:val="28"/>
        </w:rPr>
      </w:pPr>
    </w:p>
    <w:p w14:paraId="6506D039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0A9CA821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406F7556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31A2053E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126B1C81">
      <w:pPr>
        <w:suppressAutoHyphens/>
        <w:spacing w:after="160" w:line="252" w:lineRule="auto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г. Тимашевск,</w:t>
      </w:r>
    </w:p>
    <w:p w14:paraId="334D4C76">
      <w:pPr>
        <w:suppressAutoHyphens/>
        <w:spacing w:after="160" w:line="252" w:lineRule="auto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2026 год</w:t>
      </w:r>
    </w:p>
    <w:p w14:paraId="575F87D5">
      <w:pPr>
        <w:suppressAutoHyphens/>
        <w:spacing w:after="160" w:line="252" w:lineRule="auto"/>
        <w:rPr>
          <w:rFonts w:ascii="Times New Roman" w:hAnsi="Times New Roman" w:eastAsia="Times New Roman" w:cs="Times New Roman"/>
          <w:sz w:val="28"/>
        </w:rPr>
      </w:pPr>
    </w:p>
    <w:p w14:paraId="326067DD">
      <w:pPr>
        <w:spacing w:after="160" w:line="259" w:lineRule="auto"/>
        <w:rPr>
          <w:rFonts w:ascii="Times New Roman" w:hAnsi="Times New Roman" w:eastAsia="Times New Roman" w:cs="Times New Roman"/>
          <w:sz w:val="28"/>
        </w:rPr>
      </w:pPr>
    </w:p>
    <w:p w14:paraId="59D4054F">
      <w:pPr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br w:type="page"/>
      </w:r>
    </w:p>
    <w:sdt>
      <w:sdtPr>
        <w:rPr>
          <w:rFonts w:ascii="Times New Roman" w:hAnsi="Times New Roman" w:cs="Times New Roman" w:eastAsiaTheme="minorEastAsia"/>
          <w:b w:val="0"/>
          <w:bCs w:val="0"/>
          <w:color w:val="auto"/>
          <w:sz w:val="22"/>
          <w:szCs w:val="32"/>
          <w:lang w:eastAsia="ru-RU"/>
        </w:rPr>
        <w:id w:val="109398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sz w:val="20"/>
          <w:szCs w:val="22"/>
          <w:lang w:eastAsia="ru-RU"/>
        </w:rPr>
      </w:sdtEndPr>
      <w:sdtContent>
        <w:p w14:paraId="4368AC07">
          <w:pPr>
            <w:pStyle w:val="23"/>
            <w:ind w:left="708"/>
            <w:rPr>
              <w:rFonts w:ascii="Times New Roman" w:hAnsi="Times New Roman" w:cs="Times New Roman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СОДЕРЖАНИЕ</w:t>
          </w:r>
        </w:p>
        <w:p w14:paraId="29B2AAA7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"_Toc219655652"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ПАСПОРТ ПРОЕКТНОЙ РАБОТЫ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_Toc219655652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3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1F78F11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"_Toc219655653" </w:instrText>
          </w:r>
          <w:r>
            <w:fldChar w:fldCharType="separate"/>
          </w:r>
          <w:r>
            <w:rPr>
              <w:rStyle w:val="8"/>
              <w:rFonts w:ascii="Times New Roman" w:hAnsi="Times New Roman" w:eastAsia="Times New Roman" w:cs="Times New Roman"/>
              <w:b/>
              <w:sz w:val="28"/>
              <w:szCs w:val="28"/>
            </w:rPr>
            <w:t>ГЛАВА 1</w:t>
          </w:r>
          <w:r>
            <w:rPr>
              <w:rStyle w:val="8"/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 xml:space="preserve"> ПРЕИМУЩЕСТВА И ОСОБЕННОСТИ ГИДРОПОНИКИ ДЛЯ МИКРОЗЕЛЕНИ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_Toc219655653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6D6187F">
          <w:pPr>
            <w:pStyle w:val="14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"_Toc219655654" </w:instrText>
          </w:r>
          <w:r>
            <w:fldChar w:fldCharType="separate"/>
          </w:r>
          <w:r>
            <w:rPr>
              <w:rStyle w:val="8"/>
              <w:rFonts w:ascii="Times New Roman" w:hAnsi="Times New Roman" w:eastAsia="Times New Roman" w:cs="Times New Roman"/>
              <w:sz w:val="28"/>
              <w:szCs w:val="28"/>
            </w:rPr>
            <w:t>1.1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>ЧТО ТАКОЕ МИКРОЗЕЛЕНЬ И ЕЕ ПИЩЕВАЯ ЦЕННОСТЬ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_Toc219655654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0E0B5FB5">
          <w:pPr>
            <w:pStyle w:val="14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"_Toc219655655" </w:instrText>
          </w:r>
          <w:r>
            <w:fldChar w:fldCharType="separate"/>
          </w:r>
          <w:r>
            <w:rPr>
              <w:rStyle w:val="8"/>
              <w:rFonts w:ascii="Times New Roman" w:hAnsi="Times New Roman" w:eastAsia="Times New Roman" w:cs="Times New Roman"/>
              <w:sz w:val="28"/>
              <w:szCs w:val="28"/>
            </w:rPr>
            <w:t>1.2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>ПОЧЕМУ ГИДРОПОНИКА: ОСНОВНЫЕ ПРЕИМУЩЕСТВА МЕТОДА.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_Toc219655655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1912EC8">
          <w:pPr>
            <w:pStyle w:val="14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"_Toc219655656" </w:instrText>
          </w:r>
          <w:r>
            <w:fldChar w:fldCharType="separate"/>
          </w:r>
          <w:r>
            <w:rPr>
              <w:rStyle w:val="8"/>
              <w:rFonts w:ascii="Times New Roman" w:hAnsi="Times New Roman" w:eastAsia="Times New Roman" w:cs="Times New Roman"/>
              <w:sz w:val="28"/>
              <w:szCs w:val="28"/>
            </w:rPr>
            <w:t>1.3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>ТИПЫ ГИДРОПОННЫХ СИСТЕМ, ПОДХОДЯЩИХ ДЛЯ МИКРОЗЕЛЕНИ.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_Toc219655656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8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5572A3C">
          <w:pPr>
            <w:pStyle w:val="14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"_Toc219655657" </w:instrText>
          </w:r>
          <w:r>
            <w:fldChar w:fldCharType="separate"/>
          </w:r>
          <w:r>
            <w:rPr>
              <w:rStyle w:val="8"/>
              <w:rFonts w:ascii="Times New Roman" w:hAnsi="Times New Roman" w:eastAsia="Times New Roman" w:cs="Times New Roman"/>
              <w:sz w:val="28"/>
              <w:szCs w:val="28"/>
            </w:rPr>
            <w:t>1.4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>ВЫБОР СУБСТРАТА (ПОЧВОЗАМЕНИТЕЛЯ) ДЛЯ МИКРОЗЕЛЕНИ.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_Toc219655657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9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CF1493D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"_Toc219655658"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b/>
              <w:sz w:val="28"/>
              <w:szCs w:val="28"/>
            </w:rPr>
            <w:t>ГЛАВА 2</w:t>
          </w:r>
          <w:r>
            <w:rPr>
              <w:rStyle w:val="8"/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 xml:space="preserve">  ПОДГОТОВКА СЕМЯН И ПОСЕВ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_Toc219655658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10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80BD31C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"_Toc219655659"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2.1</w:t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 xml:space="preserve"> ВЫБОР СЕМЯН ДЛЯ МИКРОЗЕЛЕНИ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_Toc219655659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10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2E3DA67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"_Toc219655660"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2.2</w:t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 xml:space="preserve"> ТЕХНОЛОГИЯ ПОСЕВА НА СУБСТРАТ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_Toc219655660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F6A276F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"_Toc219655661"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2.3</w:t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>СОСТАВ ПИТАТЕЛЬНОГО РАСТВОРА ДЛЯ МИКРОЗЕЛЕНИ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_Toc219655661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12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4815FCE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"_Toc219655662"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2.4</w:t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 xml:space="preserve"> МОНИТОРИНГ И ЗАМЕНА РАСТВОРА.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_Toc219655662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13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0C9F3638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"_Toc219655663"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2.5  Е</w:t>
          </w:r>
          <w:r>
            <w:rPr>
              <w:rStyle w:val="8"/>
              <w:rFonts w:ascii="Times New Roman" w:hAnsi="Times New Roman" w:cs="Times New Roman"/>
              <w:sz w:val="28"/>
              <w:szCs w:val="28"/>
              <w:shd w:val="clear" w:color="auto" w:fill="FFFFFF"/>
            </w:rPr>
            <w:t>ЖЕДНЕВНЫЙ ОСМОТР РАСТЕНИЙ.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_Toc219655663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14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5EC661D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"_Toc219655664"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2.6 АНАЛИЗ АНКЕТИРОВАНИЯ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_Toc219655664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15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221E861D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"_Toc219655665"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ПРИЛОЖЕНИЕ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_Toc219655665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23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89FFB2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"_Toc219655666"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ЗАКЛЮЧЕНИЕ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_Toc219655666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24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0A80701C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"_Toc219655667"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СПИСОК ИСПОЛЬЗОВАННОЙ ЛИТЕРАТУРЫ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_Toc219655667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27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64B3F13">
          <w:pPr>
            <w:rPr>
              <w:sz w:val="20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89E2C89">
      <w:pPr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br w:type="page"/>
      </w:r>
    </w:p>
    <w:p w14:paraId="3E28B8D4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Cs w:val="28"/>
        </w:rPr>
      </w:pPr>
      <w:bookmarkStart w:id="0" w:name="_Toc219655652"/>
      <w:bookmarkStart w:id="1" w:name="_Toc187967853"/>
      <w:r>
        <w:rPr>
          <w:rFonts w:ascii="Times New Roman" w:hAnsi="Times New Roman" w:cs="Times New Roman"/>
          <w:color w:val="auto"/>
          <w:szCs w:val="28"/>
        </w:rPr>
        <w:t>ПАСПОРТ ПРОЕКТНОЙ РАБОТЫ</w:t>
      </w:r>
      <w:bookmarkEnd w:id="0"/>
      <w:bookmarkEnd w:id="1"/>
    </w:p>
    <w:p w14:paraId="56CE76F2">
      <w:pPr>
        <w:pStyle w:val="1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EC7674B">
      <w:pPr>
        <w:pStyle w:val="1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2A6288B4">
      <w:pPr>
        <w:pStyle w:val="1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индивидуального итогового проекта – «</w:t>
      </w:r>
      <w:r>
        <w:rPr>
          <w:color w:val="000000"/>
          <w:sz w:val="28"/>
        </w:rPr>
        <w:t>Условия выращивания микрозелени в гидропонной установке</w:t>
      </w:r>
      <w:r>
        <w:rPr>
          <w:sz w:val="28"/>
          <w:szCs w:val="28"/>
        </w:rPr>
        <w:t>.»</w:t>
      </w:r>
    </w:p>
    <w:p w14:paraId="25E42B99">
      <w:pPr>
        <w:pStyle w:val="1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индивидуального проекта – Зюрина Татьяна Сергеевна</w:t>
      </w:r>
    </w:p>
    <w:p w14:paraId="515057FA">
      <w:pPr>
        <w:pStyle w:val="1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 индивидуального итогового проекта –Фоменко Ульяна Сергеевна, ученица 10 класса«А»</w:t>
      </w:r>
    </w:p>
    <w:p w14:paraId="45DB4C8A">
      <w:pPr>
        <w:pStyle w:val="1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 –Биология</w:t>
      </w:r>
    </w:p>
    <w:p w14:paraId="653DB7C5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15AF17D1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32"/>
        </w:rPr>
      </w:pPr>
      <w:r>
        <w:rPr>
          <w:rFonts w:ascii="Times New Roman" w:hAnsi="Times New Roman" w:eastAsia="Times New Roman" w:cs="Times New Roman"/>
          <w:sz w:val="32"/>
        </w:rPr>
        <w:t>ВВЕДЕНИЕ</w:t>
      </w:r>
    </w:p>
    <w:p w14:paraId="1A2DF6D8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</w:p>
    <w:p w14:paraId="47A8C36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</w:p>
    <w:p w14:paraId="2A1823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мире, где здоровое питание и экологически чистые продукты становятся не просто трендом, но и осознанной необходимостью, микрозелень занимает особое место. Эти молодые, насыщенные витаминами, минералами и антиоксидантами ростки различных культур (овощных, злаковых, бобовых) предлагают не только гастрономическое удовольствие, но и существенную пользу для здоровья. Однако, традиционное почвенное выращивание часто сопряжено с ограничениями по сезону, занимаемой площади и риску заболеваний.</w:t>
      </w:r>
    </w:p>
    <w:p w14:paraId="27B587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поэтому 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гидропонные установки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становятся идеальным решением для культивирования микрозелени. Этот инновационный метод, основанный на беспочвенном выращивании растений в питательном водном растворе, открывает новые горизонты для получения свежего урожая круглый год, независимо от климатических условий и доступности плодородной почвы. Гидропоника позволяет не только оптимизировать расход воды и питательных веществ, но и значительно ускорить рост, обеспечить чистоту продукта и контролировать каждый этап развития растений.</w:t>
      </w:r>
    </w:p>
    <w:p w14:paraId="3B0968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Успешное освоение гидропонного выращивания микрозелени требует понимания и точного регулирования ряда ключевых параметров. От правильного освещения и температурного режима до оптимального состава и pH питательного раствора – каждый фактор играет критическую роль в формировании здоровых, сочных и максимально полезных ростков. В данном руководстве мы подробно рассмотрим эти важнейшие условия, чтобы помочь как начинающим, так и опытным агрономам создать идеальный микроклимат для процветания их гидропонной фермы микрозелени.</w:t>
      </w:r>
    </w:p>
    <w:p w14:paraId="1D693E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Актуальность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Растущий спрос на свежую, полезную микрозелень и потребность в эффективных, круглогодичных методах производства. Гидропоника - ключевое решение.</w:t>
      </w:r>
    </w:p>
    <w:p w14:paraId="524CDA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Цель исследования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оптимальные условия гидропонного выращивания микрозелени для максимизации урожайности и качества.</w:t>
      </w:r>
    </w:p>
    <w:p w14:paraId="07184C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Объект исследования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гидропонного выращивания</w:t>
      </w:r>
    </w:p>
    <w:p w14:paraId="416BFD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Микрозелени.</w:t>
      </w:r>
    </w:p>
    <w:p w14:paraId="5F7A25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Предмет исследования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Влияние параметров среды (свет, температура, влажность, питательный раствор) на рост, развитие и состав микрозелени.</w:t>
      </w:r>
    </w:p>
    <w:p w14:paraId="28922D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условия выращивания микрозелени в гидропонной установке</w:t>
      </w:r>
    </w:p>
    <w:p w14:paraId="0C7572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Методы исследования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Экспериментальные исследования, морфометрические измерения, биохимический анализ, статистическая обработка данных.</w:t>
      </w:r>
    </w:p>
    <w:p w14:paraId="77C639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Практическая значимость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эффективных технологий и практических рекомендаций для производства высококачественной микрозелени (для фермеров и частных лиц), способствующих здоровому питанию.</w:t>
      </w:r>
    </w:p>
    <w:p w14:paraId="62537A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9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Гипотезы исследования</w:t>
      </w:r>
      <w:r>
        <w:rPr>
          <w:rStyle w:val="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Существуют оптимальные гидропонные условия, значительно повышающие урожайность, скорость роста и питательную ценность микрозелени.</w:t>
      </w:r>
    </w:p>
    <w:p w14:paraId="0EE10A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  исследования 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дневник наблюдения.</w:t>
      </w:r>
    </w:p>
    <w:p w14:paraId="090844F7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В результате проведенных исследований будут определены оптимальные параметры микроклимата и состава питательного раствора для гидропонного выращивания микрозелени, позволяющие получить высококачественный и богатый питательными веществами продукт с минимальными затратами ресурсов. Это позволит повысить эффективность производства микрозелени и сделать ее более доступной для широкого круга потребителей.</w:t>
      </w:r>
    </w:p>
    <w:p w14:paraId="6A0F80C7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eastAsia="Wingdings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Wingdings" w:cs="Times New Roman"/>
          <w:bCs/>
          <w:color w:val="000000" w:themeColor="text1"/>
          <w:sz w:val="28"/>
          <w:szCs w:val="28"/>
        </w:rPr>
        <w:t>Структура и объем работы. Проектная работа состоит из введения,двух глав и выводов .Общий объем работы составляет Х страницы машинописного текста ,иллюстрированного Х таблицами .Список литературы включает Х источников.</w:t>
      </w:r>
    </w:p>
    <w:p w14:paraId="5336CB8E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E43ACC8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/>
      </w:r>
    </w:p>
    <w:p w14:paraId="35A0C103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bookmarkStart w:id="2" w:name="_Toc219655653"/>
      <w:r>
        <w:rPr>
          <w:rFonts w:ascii="Times New Roman" w:hAnsi="Times New Roman" w:eastAsia="Times New Roman" w:cs="Times New Roman"/>
          <w:b/>
          <w:color w:val="000000" w:themeColor="text1"/>
        </w:rPr>
        <w:t>ГЛАВА 1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ПРЕИМУЩЕСТВА И ОСОБЕННОСТИ ГИДРОПОНИКИ ДЛЯ МИКРОЗЕЛЕНИ</w:t>
      </w:r>
      <w:bookmarkEnd w:id="2"/>
    </w:p>
    <w:p w14:paraId="460F2276"/>
    <w:p w14:paraId="52714539"/>
    <w:p w14:paraId="34D89A37">
      <w:pPr>
        <w:pStyle w:val="3"/>
        <w:numPr>
          <w:ilvl w:val="1"/>
          <w:numId w:val="1"/>
        </w:numPr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3" w:name="_Toc219655654"/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ЧТО ТАКОЕ МИКРОЗЕЛЕНЬ И ЕЕ ПИЩЕВАЯ ЦЕННОСТЬ</w:t>
      </w:r>
      <w:bookmarkEnd w:id="3"/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3DBEBC10"/>
    <w:p w14:paraId="4B4198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Микрозелень - это молодые побеги овощных, зеленных и некоторых зерновых культур в фазе первой пары настоящих листьев, которые собирают через 7-14 дней после прорастания. Она не является просто проростком, так как уже имеет развитые семядольные и первые настоящие листья, в которых активно идут процессы фотосинтеза.</w:t>
      </w:r>
    </w:p>
    <w:p w14:paraId="163E54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Пищевая ценность микрозелени исключительно высока. Многочисленные исследования показывают, что концентрация витаминов (С, Е, К), антиоксидантов, каротиноидов и макроэлементов в этих молодых растениях может в 4–10 раз превышать их содержание в зрелых листьях тех же культур. Например, микрозелень красной капусты богата витамином С, а кинзы - каротиноидами. Это делает её ценным функциональным продуктом для обогащения рациона.</w:t>
      </w:r>
    </w:p>
    <w:p w14:paraId="08DAE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B7AF47">
      <w:pPr>
        <w:pStyle w:val="3"/>
        <w:numPr>
          <w:ilvl w:val="1"/>
          <w:numId w:val="1"/>
        </w:numPr>
        <w:spacing w:before="0" w:line="360" w:lineRule="auto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4" w:name="_Toc219655655"/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ПОЧЕМУ ГИДРОПОНИКА: ОСНОВНЫЕ ПРЕИМУЩЕСТВА МЕТОДА.</w:t>
      </w:r>
      <w:bookmarkEnd w:id="4"/>
    </w:p>
    <w:p w14:paraId="0BB2BFF2"/>
    <w:p w14:paraId="131ADB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Выращивание микрозелени на гидропонике - метод, при котором корни растений получают все необходимые питательные вещества не из почвы, а из специального водного раствора. Этот подход имеет ряд ключевых преимуществ:</w:t>
      </w:r>
    </w:p>
    <w:p w14:paraId="3E3DE0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1. Высокая скорость и урожайность. Растению не нужно тратить энергию на поиск питательных веществ в почве, поэтому все ресурсы направляются на быстрый рост зеленой массы.</w:t>
      </w:r>
    </w:p>
    <w:p w14:paraId="12ED1D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2. Чистота и гигиена. Исключается контакт с почвой, что значительно снижает риск загрязнения урожая патогенными микроорганизмами, личинками вредителей и сорняками. Готовая продукция не требует тщательной мойки.</w:t>
      </w:r>
    </w:p>
    <w:p w14:paraId="53B658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3. Экономия воды и пространства. Гидропонные системы используют воду замкнутого цикла, что сокращает её потребление до 70-90% по сравнению с традиционным поливом. Установки можно размещать вертикально, экономя место.</w:t>
      </w:r>
    </w:p>
    <w:p w14:paraId="4B6F43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4. Контроль и предсказуемость. Позволяет точно дозировать состав питательного раствора, уровень pH и EC (электропроводность), создавая идеальные условия для каждой культуры и гарантируя стабильное качество урожая</w:t>
      </w:r>
    </w:p>
    <w:p w14:paraId="0F7CDE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755773">
      <w:pPr>
        <w:pStyle w:val="3"/>
        <w:numPr>
          <w:ilvl w:val="1"/>
          <w:numId w:val="1"/>
        </w:numPr>
        <w:spacing w:before="0" w:line="360" w:lineRule="auto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5" w:name="_Toc219655656"/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ТИПЫ ГИДРОПОННЫХ СИСТЕМ, ПОДХОДЯЩИХ ДЛЯ МИКРОЗЕЛЕНИ.</w:t>
      </w:r>
      <w:bookmarkEnd w:id="5"/>
    </w:p>
    <w:p w14:paraId="56ABC565"/>
    <w:p w14:paraId="3C554B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Для выращивания микрозелени оптимально подходят простые пассивные или проточные системы, так как у растений короткий вегетационный период и не развивается большая корневая система.</w:t>
      </w:r>
    </w:p>
    <w:p w14:paraId="19D5E3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1. Система плавающих платформ (Deep Water Culture - DWC). Лоток заполняется питательным раствором, а семена на поддоне с субстратом плавают на его поверхности. Корни постоянно находятся в аэрируемой жидкости. Это одна из самых простых и эффективных систем для микрозелени.</w:t>
      </w:r>
    </w:p>
    <w:p w14:paraId="3F5E0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2. Фитильная система (Капиллярный подвод). Пассивная система, где питательный раствор подается к корням и субстрату с помощью фитилей. Проста в устройстве, но подходит для культур с низким потреблением воды.</w:t>
      </w:r>
    </w:p>
    <w:p w14:paraId="59861B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3. Периодическое затопление (Ebb and Flow). Лоток с растениями периодически затапливается питательным раствором, который затем сливается обратно в резервуар. Обеспечивает хорошую аэрацию корней.</w:t>
      </w:r>
    </w:p>
    <w:p w14:paraId="45FE37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4. Аэропоника (для экспериментальных целей). Корни постоянно находятся в тумане из питательного раствора. Хотя это очень эффективно, система сложнее в настройке и обслуживании для коммерческого выращивания микрозелени.</w:t>
      </w:r>
    </w:p>
    <w:p w14:paraId="0C79C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C62BDD">
      <w:pPr>
        <w:pStyle w:val="3"/>
        <w:numPr>
          <w:ilvl w:val="1"/>
          <w:numId w:val="1"/>
        </w:numPr>
        <w:spacing w:before="0" w:line="360" w:lineRule="auto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6" w:name="_Toc219655657"/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ВЫБОР СУБСТРАТА (ПОЧВОЗАМЕНИТЕЛЯ) ДЛЯ МИКРОЗЕЛЕНИ.</w:t>
      </w:r>
      <w:bookmarkEnd w:id="6"/>
    </w:p>
    <w:p w14:paraId="2CF26091"/>
    <w:p w14:paraId="3EFA0F69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Субстрат в гидропонике для микрозелени выполняет роль опоры для семян и молодых корней, удерживая влагу и обеспечивая стабильность. Он должен быть инертным, стерильным и хорошо сохранять влагу.</w:t>
      </w:r>
    </w:p>
    <w:p w14:paraId="6E302568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· Коврики из кокосового волокна или джута: Экологичные, пористые, обеспечивают хорошую поддержку стеблям. Отлично подходят для большинства культур.</w:t>
      </w:r>
    </w:p>
    <w:p w14:paraId="0627624B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· Минеральная вата (агровата): Стерильный и влагоемкий материал. Требует осторожности при работе (пыль) и утилизации.</w:t>
      </w:r>
    </w:p>
    <w:p w14:paraId="781211B7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· Вермикулит/Перлит: Легкие, стерильные минеральные субстраты с высокой влагоемкостью. Часто используются в смеси.</w:t>
      </w:r>
    </w:p>
    <w:p w14:paraId="78391C5C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 Пористые войлочные маты: Специализированные маты, разработанные specifically для микрозелени. Имеют оптимальную капиллярную структуру</w:t>
      </w:r>
    </w:p>
    <w:p w14:paraId="6E16B546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· Марля или бумажные полотенца: Доступный вариант для домашних экспериментов, но не подходит для длительного выращивания из-за низкой прочности и риска развития плесени.</w:t>
      </w:r>
    </w:p>
    <w:p w14:paraId="0222B11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2C87A7D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bookmarkStart w:id="7" w:name="_Toc219655658"/>
      <w:r>
        <w:rPr>
          <w:rFonts w:ascii="Times New Roman" w:hAnsi="Times New Roman" w:cs="Times New Roman"/>
          <w:b/>
        </w:rPr>
        <w:t>ГЛАВА 2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ПОДГОТОВКА СЕМЯН И ПОСЕВ</w:t>
      </w:r>
      <w:bookmarkEnd w:id="7"/>
    </w:p>
    <w:p w14:paraId="5C5AE7DA">
      <w:pPr>
        <w:spacing w:after="0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Успешное выращивание микрозелени напрямую зависит от тщательности подготовительного этапа. Посев – это фундаментальный процесс, определяющий дальнейшее развитие растений. Данная глава посвящена детальному рассмотрению ключевых аспектов: выбора качественного посевного материала, технологии посева, приготовления оптимального питательного раствора, а также организации систем мониторинга и ухода. Соблюдение описанных протоколов позволит обеспечить высокую всхожесть, энергию роста и получение витаминной продукции с заданными характеристиками.</w:t>
      </w:r>
    </w:p>
    <w:p w14:paraId="53C83C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5282DE">
      <w:pPr>
        <w:pStyle w:val="3"/>
        <w:spacing w:before="0" w:line="360" w:lineRule="auto"/>
        <w:ind w:firstLine="709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8" w:name="_Toc219655659"/>
      <w:r>
        <w:rPr>
          <w:rFonts w:ascii="Times New Roman" w:hAnsi="Times New Roman" w:cs="Times New Roman"/>
          <w:sz w:val="32"/>
          <w:szCs w:val="32"/>
        </w:rPr>
        <w:t>2.1</w:t>
      </w:r>
      <w:r>
        <w:rPr>
          <w:rFonts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ВЫБОР СЕМЯН ДЛЯ МИКРОЗЕЛЕНИ</w:t>
      </w:r>
      <w:bookmarkEnd w:id="8"/>
    </w:p>
    <w:p w14:paraId="6B84F9E4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Качество семян – первостепенный фактор, определяющий успех всего цикла выращивания микрозелени. К посевному материалу предъявляются специфические требования, отличные от семян для выращивания на корнеплод или кочан.</w:t>
      </w:r>
    </w:p>
    <w:p w14:paraId="4589542A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Критерии выбора:</w:t>
      </w:r>
    </w:p>
    <w:p w14:paraId="22D80924">
      <w:pPr>
        <w:pStyle w:val="3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Вид и сорт:</w:t>
      </w:r>
      <w:r>
        <w:rPr>
          <w:color w:val="0F1115"/>
          <w:sz w:val="28"/>
          <w:szCs w:val="28"/>
        </w:rPr>
        <w:t> Для микрозелени подходят быстрорастущие культуры с нежными и вкусными побегами. Наиболее популярны:</w:t>
      </w:r>
    </w:p>
    <w:p w14:paraId="3129ADF1">
      <w:pPr>
        <w:pStyle w:val="30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Крестоцветные:</w:t>
      </w:r>
      <w:r>
        <w:rPr>
          <w:color w:val="0F1115"/>
          <w:sz w:val="28"/>
          <w:szCs w:val="28"/>
        </w:rPr>
        <w:t> брокколи, редис, руккола, капуста краснокочанная, горчица.</w:t>
      </w:r>
    </w:p>
    <w:p w14:paraId="03FFD8DD">
      <w:pPr>
        <w:pStyle w:val="30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Зонтичные:</w:t>
      </w:r>
      <w:r>
        <w:rPr>
          <w:color w:val="0F1115"/>
          <w:sz w:val="28"/>
          <w:szCs w:val="28"/>
        </w:rPr>
        <w:t> укроп, кориандр, фенхель, сельдерей.</w:t>
      </w:r>
    </w:p>
    <w:p w14:paraId="00957199">
      <w:pPr>
        <w:pStyle w:val="30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Злаковые:</w:t>
      </w:r>
      <w:r>
        <w:rPr>
          <w:color w:val="0F1115"/>
          <w:sz w:val="28"/>
          <w:szCs w:val="28"/>
        </w:rPr>
        <w:t> пшеница, овес, ячмень.</w:t>
      </w:r>
    </w:p>
    <w:p w14:paraId="310E56D5">
      <w:pPr>
        <w:pStyle w:val="30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Другие:</w:t>
      </w:r>
      <w:r>
        <w:rPr>
          <w:color w:val="0F1115"/>
          <w:sz w:val="28"/>
          <w:szCs w:val="28"/>
        </w:rPr>
        <w:t> подсолнечник, горох, свекла, шпинат, амарант.</w:t>
      </w:r>
    </w:p>
    <w:p w14:paraId="3BAABECA">
      <w:pPr>
        <w:pStyle w:val="3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Качество семян:</w:t>
      </w:r>
      <w:r>
        <w:rPr>
          <w:color w:val="0F1115"/>
          <w:sz w:val="28"/>
          <w:szCs w:val="28"/>
        </w:rPr>
        <w:t> Семена должны быть </w:t>
      </w:r>
      <w:r>
        <w:rPr>
          <w:rStyle w:val="9"/>
          <w:color w:val="0F1115"/>
          <w:sz w:val="28"/>
          <w:szCs w:val="28"/>
        </w:rPr>
        <w:t>кондиционными</w:t>
      </w:r>
      <w:r>
        <w:rPr>
          <w:color w:val="0F1115"/>
          <w:sz w:val="28"/>
          <w:szCs w:val="28"/>
        </w:rPr>
        <w:t>: иметь высокие показатели всхожести (не менее 85-90%) и энергии прорастания, однородными по размеру и цвету, без примеси мусора и поврежденных экземпляров.</w:t>
      </w:r>
    </w:p>
    <w:p w14:paraId="2B30353B">
      <w:pPr>
        <w:pStyle w:val="3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Отсутствие протравливания:</w:t>
      </w:r>
      <w:r>
        <w:rPr>
          <w:color w:val="0F1115"/>
          <w:sz w:val="28"/>
          <w:szCs w:val="28"/>
        </w:rPr>
        <w:t> Критически важно использовать семена, </w:t>
      </w:r>
      <w:r>
        <w:rPr>
          <w:rStyle w:val="9"/>
          <w:color w:val="0F1115"/>
          <w:sz w:val="28"/>
          <w:szCs w:val="28"/>
        </w:rPr>
        <w:t>не обработанные</w:t>
      </w:r>
      <w:r>
        <w:rPr>
          <w:color w:val="0F1115"/>
          <w:sz w:val="28"/>
          <w:szCs w:val="28"/>
        </w:rPr>
        <w:t> пестицидами (протравителями) для защиты от болезней. На упаковке должно быть указано: «Не протравлены», «Для микрозелени», «Organic» или «Био». Использование протравленных семян делает продукт непригодным в пищу на стадии проростков.</w:t>
      </w:r>
    </w:p>
    <w:p w14:paraId="682EA960">
      <w:pPr>
        <w:pStyle w:val="3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Срок годности:</w:t>
      </w:r>
      <w:r>
        <w:rPr>
          <w:color w:val="0F1115"/>
          <w:sz w:val="28"/>
          <w:szCs w:val="28"/>
        </w:rPr>
        <w:t> Следует использовать семена с актуальным сроком годности. Просроченные семена имеют низкую лабораторную всхожесть и жизнеспособность.</w:t>
      </w:r>
    </w:p>
    <w:p w14:paraId="23DA7160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Рекомендуемые поставщики:</w:t>
      </w:r>
      <w:r>
        <w:rPr>
          <w:color w:val="0F1115"/>
          <w:sz w:val="28"/>
          <w:szCs w:val="28"/>
        </w:rPr>
        <w:t> Следует приобретать семена у специализированных агрофирм или в садовых центрах, предоставляющих полную информацию о продукте. Не рекомендуется использовать семена из непроверенных источников.</w:t>
      </w:r>
    </w:p>
    <w:p w14:paraId="0C0E0EDC">
      <w:pPr>
        <w:rPr>
          <w:sz w:val="28"/>
        </w:rPr>
      </w:pPr>
      <w:r>
        <w:rPr>
          <w:sz w:val="28"/>
        </w:rPr>
        <w:drawing>
          <wp:inline distT="0" distB="0" distL="0" distR="0">
            <wp:extent cx="4534535" cy="4659630"/>
            <wp:effectExtent l="228600" t="76200" r="418026" b="236220"/>
            <wp:docPr id="1" name="Рисунок 0" descr="2FZmWCfIq91tURJW1XVG0N3eiaNu8qKTsdzrMBPjI4iuDXuDaARjjKavIR2aWuUUbbOWC9WjTWAWxuj19jn9pq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2FZmWCfIq91tURJW1XVG0N3eiaNu8qKTsdzrMBPjI4iuDXuDaARjjKavIR2aWuUUbbOWC9WjTWAWxuj19jn9pqL-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4974" cy="4659630"/>
                    </a:xfrm>
                    <a:prstGeom prst="flowChartProcess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847FD">
      <w:pPr>
        <w:rPr>
          <w:sz w:val="28"/>
        </w:rPr>
      </w:pPr>
      <w:r>
        <w:rPr>
          <w:sz w:val="28"/>
        </w:rPr>
        <w:t>Рис.1</w:t>
      </w:r>
    </w:p>
    <w:p w14:paraId="74BCC957">
      <w:pPr>
        <w:rPr>
          <w:sz w:val="28"/>
        </w:rPr>
      </w:pPr>
      <w:r>
        <w:rPr>
          <w:sz w:val="28"/>
        </w:rPr>
        <w:drawing>
          <wp:inline distT="0" distB="0" distL="0" distR="0">
            <wp:extent cx="4632960" cy="4966335"/>
            <wp:effectExtent l="190500" t="0" r="167385" b="0"/>
            <wp:docPr id="2" name="Рисунок 1" descr="ab-0-kVwCWU3aDG5DHpBTHoEzy0tzIS4hSuFCI3JGIouve_Urbx9BkKmA4U3v4QhwaS92kAZ6lZJ458yq2XrWq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ab-0-kVwCWU3aDG5DHpBTHoEzy0tzIS4hSuFCI3JGIouve_Urbx9BkKmA4U3v4QhwaS92kAZ6lZJ458yq2XrWqn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4532" cy="49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FCB2">
      <w:pPr>
        <w:rPr>
          <w:sz w:val="28"/>
        </w:rPr>
      </w:pPr>
      <w:r>
        <w:rPr>
          <w:sz w:val="28"/>
        </w:rPr>
        <w:t>Рис.2</w:t>
      </w:r>
    </w:p>
    <w:p w14:paraId="16D8E8E4">
      <w:pPr>
        <w:rPr>
          <w:sz w:val="28"/>
        </w:rPr>
      </w:pPr>
      <w:r>
        <w:rPr>
          <w:sz w:val="28"/>
        </w:rPr>
        <w:drawing>
          <wp:inline distT="0" distB="0" distL="0" distR="0">
            <wp:extent cx="5056505" cy="4278630"/>
            <wp:effectExtent l="19050" t="0" r="0" b="0"/>
            <wp:docPr id="12" name="Рисунок 11" descr="nWTcFxGbJls55WzB4zUmUmfiSyNeuJST2RK8p2XqUM_FgT-iMhcZPJ0nPu0gxmv0IMig-_-uRMIaWZrss_37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nWTcFxGbJls55WzB4zUmUmfiSyNeuJST2RK8p2XqUM_FgT-iMhcZPJ0nPu0gxmv0IMig-_-uRMIaWZrss_37UrE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206" cy="42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35A2">
      <w:pPr>
        <w:rPr>
          <w:sz w:val="28"/>
        </w:rPr>
      </w:pPr>
      <w:r>
        <w:rPr>
          <w:sz w:val="28"/>
        </w:rPr>
        <w:t>Рис.3.</w:t>
      </w:r>
    </w:p>
    <w:p w14:paraId="13FAF8FC">
      <w:pPr>
        <w:pStyle w:val="3"/>
        <w:spacing w:before="0" w:line="360" w:lineRule="auto"/>
        <w:ind w:firstLine="709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9" w:name="_Toc219655660"/>
      <w:r>
        <w:rPr>
          <w:rFonts w:ascii="Times New Roman" w:hAnsi="Times New Roman" w:cs="Times New Roman"/>
          <w:sz w:val="32"/>
          <w:szCs w:val="32"/>
        </w:rPr>
        <w:t>2.2</w:t>
      </w:r>
      <w:r>
        <w:rPr>
          <w:rFonts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ТЕХНОЛОГИЯ ПОСЕВА НА СУБСТРАТ</w:t>
      </w:r>
      <w:bookmarkEnd w:id="9"/>
    </w:p>
    <w:p w14:paraId="0A6C875C">
      <w:pPr>
        <w:pStyle w:val="30"/>
        <w:shd w:val="clear" w:color="auto" w:fill="FFFFFF"/>
        <w:spacing w:before="0" w:before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Посев микрозелени осуществляется поверхностным способом на предварительно подготовленный влажный субстрат. Данная технология минимизирует повреждение корней при сборе урожая (так как микрозелень срезается, а не выдергивается) и обеспечивает равномерное увлажнение.</w:t>
      </w:r>
    </w:p>
    <w:p w14:paraId="7F89CF8D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Инструкция для гидропоники на каменной вате</w:t>
      </w:r>
    </w:p>
    <w:p w14:paraId="231C6B1D">
      <w:pPr>
        <w:pStyle w:val="3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Подготовка ваты</w:t>
      </w:r>
    </w:p>
    <w:p w14:paraId="34A0F403">
      <w:pPr>
        <w:pStyle w:val="30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Нарежь вату по размеру лотка (толщина ~3 см).</w:t>
      </w:r>
    </w:p>
    <w:p w14:paraId="7F24E764">
      <w:pPr>
        <w:pStyle w:val="30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Промой вату водой (pH 5.5-6.0), затем пропитай слабым питательным раствором (EC ~1.0).</w:t>
      </w:r>
    </w:p>
    <w:p w14:paraId="4307F634">
      <w:pPr>
        <w:pStyle w:val="30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Дай стечь лишней влаге.</w:t>
      </w:r>
    </w:p>
    <w:p w14:paraId="0761C970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drawing>
          <wp:inline distT="0" distB="0" distL="0" distR="0">
            <wp:extent cx="3922395" cy="2941955"/>
            <wp:effectExtent l="19050" t="0" r="1517" b="0"/>
            <wp:docPr id="15" name="Рисунок 14" descr="4RjHQDkQMXSA0Snq_1lGCWm_ncLHuI-C1TU6VQe4GVX7ddZ9sIjoqulDUOkZBzunQoGVeaHR9PV5IRNy-PflVF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4RjHQDkQMXSA0Snq_1lGCWm_ncLHuI-C1TU6VQe4GVX7ddZ9sIjoqulDUOkZBzunQoGVeaHR9PV5IRNy-PflVFpg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24" cy="294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93ED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Рис.4.</w:t>
      </w:r>
    </w:p>
    <w:p w14:paraId="0AC82716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drawing>
          <wp:inline distT="0" distB="0" distL="0" distR="0">
            <wp:extent cx="3985895" cy="2989580"/>
            <wp:effectExtent l="19050" t="0" r="0" b="0"/>
            <wp:docPr id="16" name="Рисунок 15" descr="bqJNQbs4F3n-HzNOMaLa4TIAci4AUQFpZGf2MCh1RXaeeogKOhvG-MNXrkPAEoBkWyP7qaPqloeFYQUk-LJlw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bqJNQbs4F3n-HzNOMaLa4TIAci4AUQFpZGf2MCh1RXaeeogKOhvG-MNXrkPAEoBkWyP7qaPqloeFYQUk-LJlwINS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571" cy="29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7640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Рис.5.</w:t>
      </w:r>
    </w:p>
    <w:p w14:paraId="27496C22">
      <w:pPr>
        <w:pStyle w:val="3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Посев</w:t>
      </w:r>
    </w:p>
    <w:p w14:paraId="6872B6F5">
      <w:pPr>
        <w:pStyle w:val="30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Равномерно рассыпь семена по поверхности ваты.</w:t>
      </w:r>
    </w:p>
    <w:p w14:paraId="6B005304">
      <w:pPr>
        <w:pStyle w:val="30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Легко прижми их, но не засыпай.</w:t>
      </w:r>
    </w:p>
    <w:p w14:paraId="052DAA7C">
      <w:pPr>
        <w:pStyle w:val="30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Сбрызни из пульверизатора.</w:t>
      </w:r>
    </w:p>
    <w:p w14:paraId="4C254211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drawing>
          <wp:inline distT="0" distB="0" distL="0" distR="0">
            <wp:extent cx="4187825" cy="3140710"/>
            <wp:effectExtent l="19050" t="0" r="3164" b="0"/>
            <wp:docPr id="17" name="Рисунок 16" descr="ty1HzVADuzgQXRv8-XUBQZnCBN91aA3eu62IRMTma8Eo91n9NUHCC0EeSke20TNWtzD_Mgpim5H0Nym_QX_GjS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ty1HzVADuzgQXRv8-XUBQZnCBN91aA3eu62IRMTma8Eo91n9NUHCC0EeSke20TNWtzD_Mgpim5H0Nym_QX_GjSq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121" cy="31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2B97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Рис.6.</w:t>
      </w:r>
    </w:p>
    <w:p w14:paraId="713B920F">
      <w:pPr>
        <w:pStyle w:val="3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Проращивание</w:t>
      </w:r>
    </w:p>
    <w:p w14:paraId="6E6967DE">
      <w:pPr>
        <w:pStyle w:val="3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Поставь в темное место (22-25°C).</w:t>
      </w:r>
    </w:p>
    <w:p w14:paraId="52768BB4">
      <w:pPr>
        <w:pStyle w:val="3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Выращивание</w:t>
      </w:r>
    </w:p>
    <w:p w14:paraId="3072AAAB">
      <w:pPr>
        <w:pStyle w:val="3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Поставь лоток в установку (DWC, проточную и т.д.).</w:t>
      </w:r>
    </w:p>
    <w:p w14:paraId="74248E5A">
      <w:pPr>
        <w:pStyle w:val="3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Включи подачу слабого питательного раствора </w:t>
      </w:r>
    </w:p>
    <w:p w14:paraId="221C9D7F">
      <w:pPr>
        <w:pStyle w:val="3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Обеспечь свет 12-16 часов в сутки.</w:t>
      </w:r>
    </w:p>
    <w:p w14:paraId="1CCA8842">
      <w:pPr>
        <w:pStyle w:val="3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Сбор</w:t>
      </w:r>
    </w:p>
    <w:p w14:paraId="47E6BF38">
      <w:pPr>
        <w:pStyle w:val="30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Срежь зелень ножницами над ватой (через 7-14 дней).</w:t>
      </w:r>
    </w:p>
    <w:p w14:paraId="495A0C75">
      <w:pPr>
        <w:pStyle w:val="30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Использованную вату утилизируй.</w:t>
      </w:r>
    </w:p>
    <w:p w14:paraId="50E7EE4C"/>
    <w:p w14:paraId="444FA5EF">
      <w:pPr>
        <w:pStyle w:val="3"/>
        <w:spacing w:before="0" w:line="360" w:lineRule="auto"/>
        <w:ind w:firstLine="709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10" w:name="_Toc219655662"/>
      <w:r>
        <w:rPr>
          <w:rFonts w:ascii="Times New Roman" w:hAnsi="Times New Roman" w:cs="Times New Roman"/>
          <w:sz w:val="32"/>
          <w:szCs w:val="32"/>
        </w:rPr>
        <w:t>2.3</w:t>
      </w:r>
      <w:r>
        <w:rPr>
          <w:rFonts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МОНИТОРИНГ И ЗАМЕНА РАСТВОРА.</w:t>
      </w:r>
      <w:bookmarkEnd w:id="10"/>
    </w:p>
    <w:p w14:paraId="197180C4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После появления всходов и снятия крышки растения переходят на питание из подготовленного раствора. Правильный режим полива и своевременная замена раствора – залог здоровья растений и профилактики заболеваний.</w:t>
      </w:r>
    </w:p>
    <w:p w14:paraId="48BA71F0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Процедура мониторинга и замены:</w:t>
      </w:r>
    </w:p>
    <w:p w14:paraId="5B2ADABE">
      <w:pPr>
        <w:pStyle w:val="3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Способ полива:</w:t>
      </w:r>
      <w:r>
        <w:rPr>
          <w:color w:val="0F1115"/>
          <w:sz w:val="28"/>
          <w:szCs w:val="28"/>
        </w:rPr>
        <w:t> Полив осуществляется </w:t>
      </w:r>
      <w:r>
        <w:rPr>
          <w:rStyle w:val="9"/>
          <w:color w:val="0F1115"/>
          <w:sz w:val="28"/>
          <w:szCs w:val="28"/>
        </w:rPr>
        <w:t>нижним</w:t>
      </w:r>
      <w:r>
        <w:rPr>
          <w:color w:val="0F1115"/>
          <w:sz w:val="28"/>
          <w:szCs w:val="28"/>
        </w:rPr>
        <w:t> способом (через поддон) для предотвращения загнивания нежных стеблей и развития плесени на поверхности субстрата. Лоток с растениями помещается в поддон, куда наливается питательный раствор на высоту 1-2 см.</w:t>
      </w:r>
    </w:p>
    <w:p w14:paraId="459E69C1">
      <w:pPr>
        <w:pStyle w:val="3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Частота полива:</w:t>
      </w:r>
      <w:r>
        <w:rPr>
          <w:color w:val="0F1115"/>
          <w:sz w:val="28"/>
          <w:szCs w:val="28"/>
        </w:rPr>
        <w:t> Субстрат должен поддерживаться постоянно влажным, но не переувлажненным. В среднем, полив требуется 1 раз в 1-2 дня, в зависимости от температуры и влажности воздуха. Контроль осуществляется по весу лотка и состоянию верхнего слоя субстрата.</w:t>
      </w:r>
    </w:p>
    <w:p w14:paraId="1FFAD091">
      <w:pPr>
        <w:pStyle w:val="3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Замена раствора:</w:t>
      </w:r>
      <w:r>
        <w:rPr>
          <w:color w:val="0F1115"/>
          <w:sz w:val="28"/>
          <w:szCs w:val="28"/>
        </w:rPr>
        <w:t> Питательный раствор в поддоне </w:t>
      </w:r>
      <w:r>
        <w:rPr>
          <w:rStyle w:val="9"/>
          <w:color w:val="0F1115"/>
          <w:sz w:val="28"/>
          <w:szCs w:val="28"/>
        </w:rPr>
        <w:t>не должен застаиваться</w:t>
      </w:r>
      <w:r>
        <w:rPr>
          <w:color w:val="0F1115"/>
          <w:sz w:val="28"/>
          <w:szCs w:val="28"/>
        </w:rPr>
        <w:t>. Полная замена раствора на свежеприготовленный проводится </w:t>
      </w:r>
      <w:r>
        <w:rPr>
          <w:rStyle w:val="9"/>
          <w:color w:val="0F1115"/>
          <w:sz w:val="28"/>
          <w:szCs w:val="28"/>
        </w:rPr>
        <w:t>каждые 5-7 дней</w:t>
      </w:r>
      <w:r>
        <w:rPr>
          <w:color w:val="0F1115"/>
          <w:sz w:val="28"/>
          <w:szCs w:val="28"/>
        </w:rPr>
        <w:t>. Это предотвращает засоление субстрата, дисбаланс элементов питания и развитие патогенной микрофлоры (бактерий, водорослей).</w:t>
      </w:r>
    </w:p>
    <w:p w14:paraId="2542F01B">
      <w:pPr>
        <w:pStyle w:val="3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Санитарная обработка:</w:t>
      </w:r>
      <w:r>
        <w:rPr>
          <w:color w:val="0F1115"/>
          <w:sz w:val="28"/>
          <w:szCs w:val="28"/>
        </w:rPr>
        <w:t> При каждой замене раствора поддон следует мыть без использования агрессивных моющих средств.</w:t>
      </w:r>
    </w:p>
    <w:p w14:paraId="5D71DDED">
      <w:pPr>
        <w:rPr>
          <w:lang w:val="en-US"/>
        </w:rPr>
      </w:pPr>
      <w:r>
        <w:drawing>
          <wp:inline distT="0" distB="0" distL="0" distR="0">
            <wp:extent cx="5940425" cy="4455160"/>
            <wp:effectExtent l="19050" t="0" r="3175" b="0"/>
            <wp:docPr id="11" name="Рисунок 10" descr="54362040247105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543620402471050110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DF9A">
      <w:r>
        <w:t>Рис.7.</w:t>
      </w:r>
    </w:p>
    <w:p w14:paraId="1114BA09">
      <w:pPr>
        <w:pStyle w:val="3"/>
        <w:spacing w:before="0" w:line="360" w:lineRule="auto"/>
        <w:ind w:firstLine="709"/>
        <w:jc w:val="both"/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11" w:name="_Toc219655663"/>
      <w:r>
        <w:rPr>
          <w:rFonts w:ascii="Times New Roman" w:hAnsi="Times New Roman" w:cs="Times New Roman"/>
          <w:sz w:val="32"/>
          <w:szCs w:val="32"/>
        </w:rPr>
        <w:t xml:space="preserve">2.4 </w:t>
      </w:r>
      <w:r>
        <w:rPr>
          <w:rFonts w:ascii="Times New Roman" w:hAnsi="Times New Roman" w:cs="Times New Roman"/>
          <w:color w:val="auto"/>
          <w:sz w:val="32"/>
          <w:szCs w:val="32"/>
        </w:rPr>
        <w:t>Е</w:t>
      </w:r>
      <w:r>
        <w:rPr>
          <w:rStyle w:val="9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ЖЕДНЕВНЫЙ ОСМОТР РАСТЕНИЙ.</w:t>
      </w:r>
      <w:bookmarkEnd w:id="11"/>
    </w:p>
    <w:p w14:paraId="718631B6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Систематический визуальный контроль позволяет оперативно выявлять и устранять проблемы на ранних стадиях, что является ключевым элементом в получении качественного урожая.</w:t>
      </w:r>
    </w:p>
    <w:p w14:paraId="154DFA8A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Параметры для ежедневного осмотра:</w:t>
      </w:r>
    </w:p>
    <w:p w14:paraId="6A88C994">
      <w:pPr>
        <w:pStyle w:val="3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Всхожесть и равномерность:</w:t>
      </w:r>
      <w:r>
        <w:rPr>
          <w:color w:val="0F1115"/>
          <w:sz w:val="28"/>
          <w:szCs w:val="28"/>
        </w:rPr>
        <w:t> Оценка процента всхожести и равномерности стояния растений. Проплешины могут указывать на некачественные семена или неравномерный посев.</w:t>
      </w:r>
    </w:p>
    <w:p w14:paraId="64CF3B5F">
      <w:pPr>
        <w:pStyle w:val="3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Цвет и тургор:</w:t>
      </w:r>
      <w:r>
        <w:rPr>
          <w:color w:val="0F1115"/>
          <w:sz w:val="28"/>
          <w:szCs w:val="28"/>
        </w:rPr>
        <w:t> Здоровые растения имеют ярко-зеленые (или характерные для сорта) сочные листья и упругие стебли. Бледность, желтизна, фиолетовый оттенок могут сигнализировать о дефиците элементов питания, нарушении pH или освещенности. Увядание - о недостатке влаги.</w:t>
      </w:r>
    </w:p>
    <w:p w14:paraId="6A6C3A9C">
      <w:pPr>
        <w:pStyle w:val="3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Длина стебля и вытягивание:</w:t>
      </w:r>
      <w:r>
        <w:rPr>
          <w:color w:val="0F1115"/>
          <w:sz w:val="28"/>
          <w:szCs w:val="28"/>
        </w:rPr>
        <w:t> Контроль за ростом. Сильное вытягивание стеблей (этиоляция) – признак недостатка света. Необходимо отрегулировать досвечивание.</w:t>
      </w:r>
    </w:p>
    <w:p w14:paraId="4DDD3D72">
      <w:pPr>
        <w:pStyle w:val="3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Признаки заболеваний:</w:t>
      </w:r>
      <w:r>
        <w:rPr>
          <w:color w:val="0F1115"/>
          <w:sz w:val="28"/>
          <w:szCs w:val="28"/>
        </w:rPr>
        <w:t> Тщательный осмотр на наличие очагов плесени (белый, серый, черный пушистый налет), слизи, очагов гниения у основания стеблей («черная ножка»). При обнаружении пораженные участки немедленно удаляют пинцетом, корректируют влажность и усиливают вентиляцию.</w:t>
      </w:r>
    </w:p>
    <w:p w14:paraId="43125097">
      <w:pPr>
        <w:pStyle w:val="3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Наличие вредителей:</w:t>
      </w:r>
      <w:r>
        <w:rPr>
          <w:color w:val="0F1115"/>
          <w:sz w:val="28"/>
          <w:szCs w:val="28"/>
        </w:rPr>
        <w:t xml:space="preserve"> Осмотр на наличие летающих мошек (грибные комарики), их личинок в субстрате.</w:t>
      </w:r>
    </w:p>
    <w:p w14:paraId="5A4B8A3B">
      <w:pPr>
        <w:pStyle w:val="3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Ведение журнала наблюдений</w:t>
      </w:r>
      <w:r>
        <w:rPr>
          <w:color w:val="0F1115"/>
          <w:sz w:val="28"/>
          <w:szCs w:val="28"/>
        </w:rPr>
        <w:t xml:space="preserve"> с фиксацией дат посева, появления всходов, поливов, замеченных изменений и проведенных действий является обязательной практикой.</w:t>
      </w:r>
    </w:p>
    <w:p w14:paraId="4C5B25B7">
      <w:pPr>
        <w:pStyle w:val="30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drawing>
          <wp:inline distT="0" distB="0" distL="0" distR="0">
            <wp:extent cx="5469890" cy="4102735"/>
            <wp:effectExtent l="19050" t="0" r="0" b="0"/>
            <wp:docPr id="14" name="Рисунок 13" descr="jDUQfIwUoONm19vEuLa18tjfHGRZ8omE0a_MFlkJl-4gFJTkjKJRoyGSlegh3TYKI6Y54oLEvMGa7e3yYQUWQ6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jDUQfIwUoONm19vEuLa18tjfHGRZ8omE0a_MFlkJl-4gFJTkjKJRoyGSlegh3TYKI6Y54oLEvMGa7e3yYQUWQ6dh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75" cy="410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F1115"/>
          <w:sz w:val="28"/>
          <w:szCs w:val="28"/>
        </w:rPr>
        <w:t>.рис.8..</w:t>
      </w:r>
    </w:p>
    <w:p w14:paraId="18E0D6AC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12" w:name="_Toc219655664"/>
      <w:r>
        <w:rPr>
          <w:rFonts w:ascii="Times New Roman" w:hAnsi="Times New Roman" w:cs="Times New Roman"/>
          <w:sz w:val="32"/>
          <w:szCs w:val="32"/>
        </w:rPr>
        <w:t xml:space="preserve">2.6 </w:t>
      </w:r>
      <w:r>
        <w:rPr>
          <w:rFonts w:ascii="Times New Roman" w:hAnsi="Times New Roman" w:cs="Times New Roman"/>
          <w:color w:val="auto"/>
          <w:sz w:val="32"/>
          <w:szCs w:val="32"/>
        </w:rPr>
        <w:t>АНАЛИЗ АНКЕТИРОВАНИЯ</w:t>
      </w:r>
      <w:bookmarkEnd w:id="12"/>
    </w:p>
    <w:p w14:paraId="03AB7FE6"/>
    <w:p w14:paraId="06F0B32C">
      <w:pPr>
        <w:rPr>
          <w:rFonts w:ascii="Times New Roman" w:hAnsi="Times New Roman" w:eastAsia="Wingdings" w:cs="Times New Roman"/>
          <w:bCs/>
          <w:color w:val="36363D"/>
          <w:sz w:val="28"/>
          <w:szCs w:val="28"/>
        </w:rPr>
      </w:pPr>
      <w:r>
        <w:rPr>
          <w:rFonts w:ascii="Times New Roman" w:hAnsi="Times New Roman" w:eastAsia="Wingdings" w:cs="Times New Roman"/>
          <w:bCs/>
          <w:color w:val="36363D"/>
          <w:sz w:val="28"/>
          <w:szCs w:val="28"/>
        </w:rPr>
        <w:t>Среди обучающихся  9-10 классов МБОУ СОШ № 19 был проведён опрос  в результате которого были получены такие данные:</w:t>
      </w:r>
    </w:p>
    <w:p w14:paraId="7C81B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Что такое микро-зелень в контексте гидропоники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5D1E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Это молодые съедобные растения, собранные на ранней стадии роста.</w:t>
      </w:r>
    </w:p>
    <w:p w14:paraId="4F73D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Результаты:</w:t>
      </w:r>
    </w:p>
    <w:p w14:paraId="577E2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44,12% (15 голосов) -верный ответ</w:t>
      </w:r>
    </w:p>
    <w:p w14:paraId="3ED8B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35,25% (12 голосов) - ошибочный (комнатные растения в воде)</w:t>
      </w:r>
    </w:p>
    <w:p w14:paraId="30354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20,59% (7 голосов) - ошибочный (любые домашние овощи)</w:t>
      </w:r>
    </w:p>
    <w:p w14:paraId="70CDA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78730" cy="2834640"/>
            <wp:effectExtent l="19050" t="0" r="2667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093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Менее половины участников правильно понимают суть микрозелени. Требуется разъяснение, что это именно молодые растения, а не просто комнатные или любые овощи.</w:t>
      </w:r>
    </w:p>
    <w:p w14:paraId="24920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Какое из этих растений НЕ рекомендуется для выращивания в качестве микро-зелени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C6AC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Картофель, морковь и свекла (их листья на ранней стадии могут быть несъедобны или токсичны).  </w:t>
      </w:r>
    </w:p>
    <w:p w14:paraId="6BFC6C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14:paraId="211C8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54,55% (18 голосов) -ошибочный (подсолнечник, редис, горох - подходят)</w:t>
      </w:r>
    </w:p>
    <w:p w14:paraId="405EC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36,36% (12 голосов) - верный ответ</w:t>
      </w:r>
    </w:p>
    <w:p w14:paraId="120E3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9,09% (3 голоса) - ошибочный (базилик, кинза, капуста Кале - подходят)</w:t>
      </w:r>
    </w:p>
    <w:p w14:paraId="1DA80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8B3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Большинство респондентов не знают, какие культуры нежелательны для микрозелени. Необходимо подчеркнуть опасность выращивания паслёновых и корнеплодов на микрозелень.</w:t>
      </w:r>
    </w:p>
    <w:p w14:paraId="3E087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 Какой самый важный фактор для успешного проращивания семян в гидропонной установке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52568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Поддержание постоянной влажности и темноты на начальном этапе. </w:t>
      </w:r>
    </w:p>
    <w:p w14:paraId="75638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14:paraId="07923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67,74% (21 голос) - верный ответ</w:t>
      </w:r>
    </w:p>
    <w:p w14:paraId="1018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25,81% (8 голосов) - ошибочный (высокая температура)</w:t>
      </w:r>
    </w:p>
    <w:p w14:paraId="5C1C7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6,45% (2 голоса) - ошибочный (яркий свет с первого дня)</w:t>
      </w:r>
    </w:p>
    <w:p w14:paraId="28BBE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10D2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Большинство участников осознают важность влажности и темноты на стадии прорастания.</w:t>
      </w:r>
    </w:p>
    <w:p w14:paraId="4EBC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Какой тип освещения является наиболее эффективным и распространенным для досветки микро-зелени?</w:t>
      </w:r>
    </w:p>
    <w:p w14:paraId="4002E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Люминесцентные или светодиодные фитолампы с синим и красным спектрами. </w:t>
      </w:r>
    </w:p>
    <w:p w14:paraId="78770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14:paraId="4E0CC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56,25% (18 голосов) - верный ответ</w:t>
      </w:r>
    </w:p>
    <w:p w14:paraId="21807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28,13% (9 голосов) - ошибочный (лампы накаливания)</w:t>
      </w:r>
    </w:p>
    <w:p w14:paraId="7CD90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15,63% (5 голосов) - ошибочный (лампы накаливания)</w:t>
      </w:r>
    </w:p>
    <w:p w14:paraId="6BC9B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2583180"/>
            <wp:effectExtent l="19050" t="0" r="19050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8F1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Более половины респондентов разбираются в оптимальном освещении для микрозелени.</w:t>
      </w:r>
    </w:p>
    <w:p w14:paraId="754F8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Как часто нужно менять питательный раствор в системе?</w:t>
      </w:r>
    </w:p>
    <w:p w14:paraId="39E17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Каждые 7-14 дней или при появлении признаков помутнения.</w:t>
      </w:r>
    </w:p>
    <w:p w14:paraId="4FD50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Результаты:</w:t>
      </w:r>
    </w:p>
    <w:p w14:paraId="0AB32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65,63% (21 голос) - верный ответ</w:t>
      </w:r>
    </w:p>
    <w:p w14:paraId="54509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25,00% (8 голосов) -ошибочный (не менять, только доливать)</w:t>
      </w:r>
    </w:p>
    <w:p w14:paraId="622E8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9,38% (3 голоса) - ошибочный (менять каждый день)</w:t>
      </w:r>
    </w:p>
    <w:p w14:paraId="07142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86350" cy="28575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0492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Большинство понимает необходимость периодической замены раствора.</w:t>
      </w:r>
    </w:p>
    <w:p w14:paraId="78185A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Что такое «период черной фазы» при выращивании микро-зелени?</w:t>
      </w:r>
    </w:p>
    <w:p w14:paraId="39E73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ответ:Это этап, когда семена прорастают в темноте для стимуляции роста. </w:t>
      </w:r>
    </w:p>
    <w:p w14:paraId="3C067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14:paraId="36C67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61,29% (19 голосов) - выбрали вариант, связанный с этапом до появления настоящих листьев (верно)  </w:t>
      </w:r>
    </w:p>
    <w:p w14:paraId="31080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25,81% (8 голосов) - ошибочный (этап сбора урожая)  </w:t>
      </w:r>
    </w:p>
    <w:p w14:paraId="1ED75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12,90% (4 голоса) - ошибочный (нехватка света) </w:t>
      </w:r>
    </w:p>
    <w:p w14:paraId="70F9A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6394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Большинство респондентов правильно ассоциируют «чёрную фазу» с начальным этапом роста.</w:t>
      </w:r>
    </w:p>
    <w:p w14:paraId="42537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>Какова особенность сбора урожая микро-зелени?</w:t>
      </w:r>
    </w:p>
    <w:p w14:paraId="5191A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: После появления первой пары настоящих листьев, обычно через 7-21 день.</w:t>
      </w:r>
    </w:p>
    <w:p w14:paraId="19557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14:paraId="0A02A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61,29% (19 голосов) - верный ответ</w:t>
      </w:r>
    </w:p>
    <w:p w14:paraId="6980E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25,81% (8 голосов) -ошибочный (через 2-3 месяца)</w:t>
      </w:r>
    </w:p>
    <w:p w14:paraId="42077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12,90% (4 голоса) - ошибочный (после семядольных листьев)</w:t>
      </w:r>
    </w:p>
    <w:p w14:paraId="0187E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B16F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Большинство знает сроки и стадию сбора микрозелени.</w:t>
      </w:r>
    </w:p>
    <w:p w14:paraId="28D04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 Какое основное преимущество гидропонного метода выращивания микро-зелени перед почвенным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E2CD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ответ:Более быстрый рост, чистота, отсутствие почвенных болезней. </w:t>
      </w:r>
    </w:p>
    <w:p w14:paraId="78FBC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14:paraId="4FB90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61,29% (19 голосов) — выбрали вариант «быстрый рост и чистота урожая»</w:t>
      </w:r>
    </w:p>
    <w:p w14:paraId="0E9E6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25,81% (8 голосов) — ошибочный (дешевизна)</w:t>
      </w:r>
    </w:p>
    <w:p w14:paraId="67F60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12,90% (4 голоса) — ошибочный (крупные растения)</w:t>
      </w:r>
    </w:p>
    <w:p w14:paraId="32147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4510" cy="2301240"/>
            <wp:effectExtent l="19050" t="0" r="1524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E193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: Большинство респондентов понимают ключевые преимущества гидропоники.</w:t>
      </w:r>
    </w:p>
    <w:p w14:paraId="5FBB7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вывод:</w:t>
      </w:r>
    </w:p>
    <w:p w14:paraId="3B880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анкетирования в целом хорошо ориентируются в базовых принципах выращивания микрозелени гидропонным методом, однако есть пробелы в знаниях о том, какие культуры не подходят для микрозелени, и в определении самого понятия «микро-зелень». Рекомендуется проведение образовательных материалов по этим темам.</w:t>
      </w:r>
    </w:p>
    <w:p w14:paraId="51C5553F">
      <w:pPr>
        <w:jc w:val="both"/>
        <w:rPr>
          <w:rFonts w:ascii="Times New Roman" w:hAnsi="Times New Roman" w:cs="Times New Roman" w:eastAsiaTheme="majorEastAsia"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90994C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bookmarkStart w:id="13" w:name="_Toc219655665"/>
      <w:r>
        <w:rPr>
          <w:rFonts w:ascii="Times New Roman" w:hAnsi="Times New Roman" w:cs="Times New Roman"/>
          <w:sz w:val="32"/>
          <w:szCs w:val="28"/>
        </w:rPr>
        <w:t>ПРИЛОЖЕНИЕ</w:t>
      </w:r>
      <w:bookmarkEnd w:id="13"/>
    </w:p>
    <w:p w14:paraId="4B84E0E1">
      <w:pPr>
        <w:rPr>
          <w:rFonts w:eastAsiaTheme="majorEastAsia"/>
          <w:color w:val="4F81BD" w:themeColor="accent1"/>
        </w:rPr>
      </w:pPr>
      <w:r>
        <w:br w:type="page"/>
      </w:r>
    </w:p>
    <w:p w14:paraId="2102FDE0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14" w:name="_Toc219655666"/>
      <w:r>
        <w:rPr>
          <w:rFonts w:ascii="Times New Roman" w:hAnsi="Times New Roman" w:cs="Times New Roman"/>
          <w:szCs w:val="28"/>
        </w:rPr>
        <w:t>ЗАКЛЮЧЕНИЕ</w:t>
      </w:r>
      <w:bookmarkEnd w:id="14"/>
    </w:p>
    <w:p w14:paraId="3431A6B3"/>
    <w:p w14:paraId="46BA8DE4"/>
    <w:p w14:paraId="0412E5B7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Проведенная работа была посвящена всестороннему исследованию и систематизации технологии выращивания микрозелени на гидропонных установках. Актуальность темы обусловлена растущим мировым интересом к здоровому, функциональному питанию и необходимостью разработки ресурсоэффективных, компактных и контролируемых методов производства свежей растительной продукции в условиях урбанизации и ограниченности земельных ресурсов.</w:t>
      </w:r>
    </w:p>
    <w:p w14:paraId="11F803C1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В ходе исследования были последовательно решены поставленные задачи, что позволило сформулировать ряд основополагающих выводов.</w:t>
      </w:r>
    </w:p>
    <w:p w14:paraId="668A3A89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Во-первых</w:t>
      </w:r>
      <w:r>
        <w:rPr>
          <w:color w:val="0F1115"/>
          <w:sz w:val="28"/>
          <w:szCs w:val="28"/>
        </w:rPr>
        <w:t>, в рамках теоретического обзора (Глава 1) было установлено, что микрозелень представляет собой уникальный пищевой продукт, превосходящий по концентрации витаминов, антиоксидантов и минеральных веществ свою зрелую форму. Было доказано, что именно гидропонный метод, основанный на выращивании растений на питательных растворах без почвы, является оптимальным для получения микрозелени. Его ключевые преимущества – это высокая </w:t>
      </w:r>
      <w:r>
        <w:rPr>
          <w:rStyle w:val="9"/>
          <w:color w:val="0F1115"/>
          <w:sz w:val="28"/>
          <w:szCs w:val="28"/>
        </w:rPr>
        <w:t>ресурсоэффективность</w:t>
      </w:r>
      <w:r>
        <w:rPr>
          <w:color w:val="0F1115"/>
          <w:sz w:val="28"/>
          <w:szCs w:val="28"/>
        </w:rPr>
        <w:t> (экономия воды до 90%, отсутствие необходимости в пахотных землях), </w:t>
      </w:r>
      <w:r>
        <w:rPr>
          <w:rStyle w:val="9"/>
          <w:color w:val="0F1115"/>
          <w:sz w:val="28"/>
          <w:szCs w:val="28"/>
        </w:rPr>
        <w:t>полный контроль</w:t>
      </w:r>
      <w:r>
        <w:rPr>
          <w:color w:val="0F1115"/>
          <w:sz w:val="28"/>
          <w:szCs w:val="28"/>
        </w:rPr>
        <w:t> над условиями роста и составом питания растений, </w:t>
      </w:r>
      <w:r>
        <w:rPr>
          <w:rStyle w:val="9"/>
          <w:color w:val="0F1115"/>
          <w:sz w:val="28"/>
          <w:szCs w:val="28"/>
        </w:rPr>
        <w:t>гигиеничность</w:t>
      </w:r>
      <w:r>
        <w:rPr>
          <w:color w:val="0F1115"/>
          <w:sz w:val="28"/>
          <w:szCs w:val="28"/>
        </w:rPr>
        <w:t> процесса (отсутствие почвенных патогенов и загрязнений), а также </w:t>
      </w:r>
      <w:r>
        <w:rPr>
          <w:rStyle w:val="9"/>
          <w:color w:val="0F1115"/>
          <w:sz w:val="28"/>
          <w:szCs w:val="28"/>
        </w:rPr>
        <w:t>скорость и стабильность</w:t>
      </w:r>
      <w:r>
        <w:rPr>
          <w:color w:val="0F1115"/>
          <w:sz w:val="28"/>
          <w:szCs w:val="28"/>
        </w:rPr>
        <w:t> получения урожая независимо от сезона и внешних климатических условий. Анализ показал, что для микрозелени наиболее применимы простые и эффективные системы: </w:t>
      </w:r>
      <w:r>
        <w:rPr>
          <w:rStyle w:val="9"/>
          <w:color w:val="0F1115"/>
          <w:sz w:val="28"/>
          <w:szCs w:val="28"/>
        </w:rPr>
        <w:t>проточные (NFT) для коммерции</w:t>
      </w:r>
      <w:r>
        <w:rPr>
          <w:color w:val="0F1115"/>
          <w:sz w:val="28"/>
          <w:szCs w:val="28"/>
        </w:rPr>
        <w:t> и </w:t>
      </w:r>
      <w:r>
        <w:rPr>
          <w:rStyle w:val="9"/>
          <w:color w:val="0F1115"/>
          <w:sz w:val="28"/>
          <w:szCs w:val="28"/>
        </w:rPr>
        <w:t>фитильные или плавающие платформы (DWC) для домашнего использования</w:t>
      </w:r>
      <w:r>
        <w:rPr>
          <w:color w:val="0F1115"/>
          <w:sz w:val="28"/>
          <w:szCs w:val="28"/>
        </w:rPr>
        <w:t>. Критически важным элементом системы признан правильный выбор инертного субстрата (кокосовое волокно, минеральная вата, агроперлит), основная функция которого – поддержание влажности и фиксация корневой системы, что было детально обосновано.</w:t>
      </w:r>
    </w:p>
    <w:p w14:paraId="05B0E57B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Во-вторых</w:t>
      </w:r>
      <w:r>
        <w:rPr>
          <w:color w:val="0F1115"/>
          <w:sz w:val="28"/>
          <w:szCs w:val="28"/>
        </w:rPr>
        <w:t>, практическая часть работы (Глава 2) позволила разработать и детально описать пошаговый алгоритм успешного выращивания. Было определено, что фундаментом всего процесса является </w:t>
      </w:r>
      <w:r>
        <w:rPr>
          <w:rStyle w:val="9"/>
          <w:color w:val="0F1115"/>
          <w:sz w:val="28"/>
          <w:szCs w:val="28"/>
        </w:rPr>
        <w:t>тщательный отбор семян</w:t>
      </w:r>
      <w:r>
        <w:rPr>
          <w:color w:val="0F1115"/>
          <w:sz w:val="28"/>
          <w:szCs w:val="28"/>
        </w:rPr>
        <w:t>: они должны обладать высокой всхожестью, быть однородными и, что принципиально важно, </w:t>
      </w:r>
      <w:r>
        <w:rPr>
          <w:rStyle w:val="9"/>
          <w:color w:val="0F1115"/>
          <w:sz w:val="28"/>
          <w:szCs w:val="28"/>
        </w:rPr>
        <w:t>непротравленными</w:t>
      </w:r>
      <w:r>
        <w:rPr>
          <w:color w:val="0F1115"/>
          <w:sz w:val="28"/>
          <w:szCs w:val="28"/>
        </w:rPr>
        <w:t> химикатами. Технология посева, включающая равномерное распределение по предварительно увлажненному субстрату, легкое прикатывание и создание парникового эффекта, напрямую влияет на дружность и синхронность всходов. Центральным звеном гидропонной технологии является </w:t>
      </w:r>
      <w:r>
        <w:rPr>
          <w:rStyle w:val="9"/>
          <w:color w:val="0F1115"/>
          <w:sz w:val="28"/>
          <w:szCs w:val="28"/>
        </w:rPr>
        <w:t>питательный раствор</w:t>
      </w:r>
      <w:r>
        <w:rPr>
          <w:color w:val="0F1115"/>
          <w:sz w:val="28"/>
          <w:szCs w:val="28"/>
        </w:rPr>
        <w:t>. В работе обоснован состав раствора на основе сбалансированных комплексных удобрений с микроэлементами, определена его безопасная </w:t>
      </w:r>
      <w:r>
        <w:rPr>
          <w:rStyle w:val="9"/>
          <w:color w:val="0F1115"/>
          <w:sz w:val="28"/>
          <w:szCs w:val="28"/>
        </w:rPr>
        <w:t>низкая концентрация (0,5-1,0 г/л)</w:t>
      </w:r>
      <w:r>
        <w:rPr>
          <w:color w:val="0F1115"/>
          <w:sz w:val="28"/>
          <w:szCs w:val="28"/>
        </w:rPr>
        <w:t> и оптимальный </w:t>
      </w:r>
      <w:r>
        <w:rPr>
          <w:rStyle w:val="9"/>
          <w:color w:val="0F1115"/>
          <w:sz w:val="28"/>
          <w:szCs w:val="28"/>
        </w:rPr>
        <w:t>уровень pH (5,5-6,5)</w:t>
      </w:r>
      <w:r>
        <w:rPr>
          <w:color w:val="0F1115"/>
          <w:sz w:val="28"/>
          <w:szCs w:val="28"/>
        </w:rPr>
        <w:t>, обеспечивающие доступность элементов питания для нежных проростков. Разработанный протокол </w:t>
      </w:r>
      <w:r>
        <w:rPr>
          <w:rStyle w:val="9"/>
          <w:color w:val="0F1115"/>
          <w:sz w:val="28"/>
          <w:szCs w:val="28"/>
        </w:rPr>
        <w:t>мониторинга и замены раствора</w:t>
      </w:r>
      <w:r>
        <w:rPr>
          <w:color w:val="0F1115"/>
          <w:sz w:val="28"/>
          <w:szCs w:val="28"/>
        </w:rPr>
        <w:t> (регулярный нижний полив, полная замена каждые 5-7 дней) и обязательный </w:t>
      </w:r>
      <w:r>
        <w:rPr>
          <w:rStyle w:val="9"/>
          <w:color w:val="0F1115"/>
          <w:sz w:val="28"/>
          <w:szCs w:val="28"/>
        </w:rPr>
        <w:t>ежедневный визуальный осмотр</w:t>
      </w:r>
      <w:r>
        <w:rPr>
          <w:color w:val="0F1115"/>
          <w:sz w:val="28"/>
          <w:szCs w:val="28"/>
        </w:rPr>
        <w:t> растений (контроль цвета, тургора, выявления признаков болезней или дефицита) были представлены как необходимые условия для предотвращения потерь урожая и поддержания его высочайшего качества и безопасности.</w:t>
      </w:r>
    </w:p>
    <w:p w14:paraId="522583CE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Синтез результатов обеих глав</w:t>
      </w:r>
      <w:r>
        <w:rPr>
          <w:color w:val="0F1115"/>
          <w:sz w:val="28"/>
          <w:szCs w:val="28"/>
        </w:rPr>
        <w:t> позволяет утверждать, что гидропонный метод выращивания микрозелени – это не просто альтернатива традиционному земледелию, а </w:t>
      </w:r>
      <w:r>
        <w:rPr>
          <w:rStyle w:val="9"/>
          <w:color w:val="0F1115"/>
          <w:sz w:val="28"/>
          <w:szCs w:val="28"/>
        </w:rPr>
        <w:t>высокотехнологичный, управляемый и воспроизводимый агротехнологический процесс</w:t>
      </w:r>
      <w:r>
        <w:rPr>
          <w:color w:val="0F1115"/>
          <w:sz w:val="28"/>
          <w:szCs w:val="28"/>
        </w:rPr>
        <w:t>. Он превращает получение сверхполезной биомассы из искусства в предсказуемую науку, где каждый параметр – от выбора семени до кислотности раствора – может быть измерен и оптимизирован.</w:t>
      </w:r>
    </w:p>
    <w:p w14:paraId="65128812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Таким образом, </w:t>
      </w:r>
      <w:r>
        <w:rPr>
          <w:rStyle w:val="9"/>
          <w:color w:val="0F1115"/>
          <w:sz w:val="28"/>
          <w:szCs w:val="28"/>
        </w:rPr>
        <w:t>цель работы – комплексное изучение технологии выращивания микрозелени на гидропонике – достигнута</w:t>
      </w:r>
      <w:r>
        <w:rPr>
          <w:color w:val="0F1115"/>
          <w:sz w:val="28"/>
          <w:szCs w:val="28"/>
        </w:rPr>
        <w:t>. Все задачи решены: преимущества метода обоснованы, ключевые компоненты системы выбраны, детальный пошаговый алгоритм от подготовки семян до сбора урожая разработан и описан.</w:t>
      </w:r>
    </w:p>
    <w:p w14:paraId="158FF054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Перспективы дальнейших исследований</w:t>
      </w:r>
      <w:r>
        <w:rPr>
          <w:color w:val="0F1115"/>
          <w:sz w:val="28"/>
          <w:szCs w:val="28"/>
        </w:rPr>
        <w:t> видятся в углубленном изучении влияния спектрального состава света (с использованием светодиодов разного цвета) и его фотопериода на накопление конкретных биологически активных веществ (например, антоцианов в краснокочанной капусте или сульфорафана в брокколи). Кроме того, актуальной задачей является разработка и оптимизация рецептур питательных растворов, индивидуально подобранных для различных видов микрозелени, с целью максимального повышения их пищевой и функциональной ценности. Внедрение элементов автоматизации (датчики pH/EC, автоматическая подача раствора) и цифрового мониторинга представляется логичным следующим шагом для перехода от любительского и полупрофессионального уровня к крупному, рентабельному и интеллектуальному производству.</w:t>
      </w:r>
    </w:p>
    <w:p w14:paraId="2955AD78">
      <w:pPr>
        <w:pStyle w:val="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В заключение можно констатировать, что гидропонное выращивание микрозелени, основанное на принципах, изложенных в данной работе, обладает значительным потенциалом для реализации как в формате </w:t>
      </w:r>
      <w:r>
        <w:rPr>
          <w:rStyle w:val="9"/>
          <w:color w:val="0F1115"/>
          <w:sz w:val="28"/>
          <w:szCs w:val="28"/>
        </w:rPr>
        <w:t>домашних «умных огородов»</w:t>
      </w:r>
      <w:r>
        <w:rPr>
          <w:color w:val="0F1115"/>
          <w:sz w:val="28"/>
          <w:szCs w:val="28"/>
        </w:rPr>
        <w:t>, обеспечивающих семьи свежей зеленью круглый год, так и в масштабах </w:t>
      </w:r>
      <w:r>
        <w:rPr>
          <w:rStyle w:val="9"/>
          <w:color w:val="0F1115"/>
          <w:sz w:val="28"/>
          <w:szCs w:val="28"/>
        </w:rPr>
        <w:t>коммерческих вертикальных ферм</w:t>
      </w:r>
      <w:r>
        <w:rPr>
          <w:color w:val="0F1115"/>
          <w:sz w:val="28"/>
          <w:szCs w:val="28"/>
        </w:rPr>
        <w:t>, вносящих вклад в решение вопросов продовольственной безопасности и устойчивого развития городов будущего.</w:t>
      </w:r>
    </w:p>
    <w:p w14:paraId="229D6BD4"/>
    <w:p w14:paraId="07D7D6B0">
      <w:pPr>
        <w:rPr>
          <w:rFonts w:eastAsiaTheme="majorEastAsia"/>
          <w:color w:val="366091" w:themeColor="accent1" w:themeShade="BF"/>
        </w:rPr>
      </w:pPr>
      <w:r>
        <w:br w:type="page"/>
      </w:r>
    </w:p>
    <w:p w14:paraId="521DC62A">
      <w:pPr>
        <w:pStyle w:val="2"/>
        <w:spacing w:before="0" w:line="72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15" w:name="_Toc219655667"/>
      <w:r>
        <w:rPr>
          <w:rFonts w:ascii="Times New Roman" w:hAnsi="Times New Roman" w:cs="Times New Roman"/>
          <w:szCs w:val="28"/>
        </w:rPr>
        <w:t>СПИСОК ИСПОЛЬЗОВАННОЙ ЛИТЕРАТУРЫ</w:t>
      </w:r>
      <w:bookmarkEnd w:id="15"/>
      <w:r>
        <w:rPr>
          <w:rFonts w:ascii="Times New Roman" w:hAnsi="Times New Roman" w:cs="Times New Roman"/>
          <w:szCs w:val="28"/>
        </w:rPr>
        <w:t xml:space="preserve"> </w:t>
      </w:r>
    </w:p>
    <w:p w14:paraId="549C65E1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Гордеев, А.В.</w:t>
      </w:r>
      <w:r>
        <w:rPr>
          <w:color w:val="0F1115"/>
          <w:sz w:val="28"/>
          <w:szCs w:val="28"/>
        </w:rPr>
        <w:t xml:space="preserve">Основы гидропоники: учебное пособие для вузов / А.В. Гордеев, М.П. Романова. -М.: Лань, 2021. </w:t>
      </w:r>
    </w:p>
    <w:p w14:paraId="7F4039AA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Джонс, Дж. Б.</w:t>
      </w:r>
      <w:r>
        <w:rPr>
          <w:color w:val="0F1115"/>
          <w:sz w:val="28"/>
          <w:szCs w:val="28"/>
        </w:rPr>
        <w:t xml:space="preserve"> Гидропоника для начинающих. Полное руководство по выращиванию растений без почвы / Дж. Б. Джонс; пер. с англ. К. А. Штауберг. - СПб.: Питер, 2022. </w:t>
      </w:r>
    </w:p>
    <w:p w14:paraId="4E26B3D7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Курьянова, С.С.</w:t>
      </w:r>
      <w:r>
        <w:rPr>
          <w:color w:val="0F1115"/>
          <w:sz w:val="28"/>
          <w:szCs w:val="28"/>
        </w:rPr>
        <w:t xml:space="preserve">Выращивание микрозелени как бизнес: технология и оборудование / С.С. Курьянова // Агротехника и энергообеспечение. -2020. </w:t>
      </w:r>
    </w:p>
    <w:p w14:paraId="50F15A4D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Петров, В.С.</w:t>
      </w:r>
      <w:r>
        <w:rPr>
          <w:color w:val="0F1115"/>
          <w:sz w:val="28"/>
          <w:szCs w:val="28"/>
        </w:rPr>
        <w:t xml:space="preserve">Современные методы интенсивного растениеводства / В.С. Петров. - М.: КолосС, 2019. </w:t>
      </w:r>
    </w:p>
    <w:p w14:paraId="562A6BCA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Реш, Г. М.</w:t>
      </w:r>
      <w:r>
        <w:rPr>
          <w:color w:val="0F1115"/>
          <w:sz w:val="28"/>
          <w:szCs w:val="28"/>
        </w:rPr>
        <w:t xml:space="preserve">Культура растений на питательных растворах. Практическая гидропоника / Г. М. Реш. - М.: БИНОМ. Лаборатория знаний, 2020. </w:t>
      </w:r>
    </w:p>
    <w:p w14:paraId="27281937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 xml:space="preserve">Сидорова, Е. </w:t>
      </w:r>
      <w:r>
        <w:rPr>
          <w:color w:val="0F1115"/>
          <w:sz w:val="28"/>
          <w:szCs w:val="28"/>
        </w:rPr>
        <w:t xml:space="preserve">Микрозелень - суперфуд современности: биохимический состав и агротехника / Е.А. Сидорова, О.И. Ткаченко // Овощи России. -2021. </w:t>
      </w:r>
    </w:p>
    <w:p w14:paraId="5D721B83">
      <w:pPr>
        <w:pStyle w:val="3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F1115"/>
          <w:sz w:val="28"/>
          <w:szCs w:val="28"/>
        </w:rPr>
      </w:pPr>
      <w:r>
        <w:rPr>
          <w:rStyle w:val="9"/>
          <w:color w:val="0F1115"/>
          <w:sz w:val="28"/>
          <w:szCs w:val="28"/>
        </w:rPr>
        <w:t>Ткаченко, О.И.</w:t>
      </w:r>
      <w:r>
        <w:rPr>
          <w:color w:val="0F1115"/>
          <w:sz w:val="28"/>
          <w:szCs w:val="28"/>
        </w:rPr>
        <w:t xml:space="preserve"> Особенности выращивания микрозелени базилика в гидропонных установках / О.И. Ткаченко, Е.А. Сидорова // Известия Тимирязевской сельскохозяйственной академии. - 2022. </w:t>
      </w:r>
    </w:p>
    <w:p w14:paraId="1F6EE214">
      <w:pPr>
        <w:pStyle w:val="30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</w:p>
    <w:p w14:paraId="5F2DFA9F"/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93986"/>
      <w:docPartObj>
        <w:docPartGallery w:val="AutoText"/>
      </w:docPartObj>
    </w:sdtPr>
    <w:sdtContent>
      <w:p w14:paraId="43965270">
        <w:pPr>
          <w:pStyle w:val="15"/>
        </w:pPr>
        <w:r>
          <w:rPr>
            <w:rFonts w:asciiTheme="majorHAnsi" w:hAnsiTheme="majorHAnsi"/>
            <w:sz w:val="28"/>
            <w:szCs w:val="28"/>
            <w:lang w:eastAsia="zh-TW"/>
          </w:rPr>
          <w:pict>
            <v:shape id="_x0000_s6152" o:spid="_x0000_s6152" o:spt="107" type="#_x0000_t107" style="position:absolute;left:0pt;margin-left:267.6pt;margin-top:800.1pt;height:27.05pt;width:101pt;mso-position-horizontal-relative:page;mso-position-vertical-relative:page;rotation:23592960f;z-index:251659264;mso-width-relative:page;mso-height-relative:page;" fillcolor="#17365D" filled="f" stroked="t" coordsize="21600,21600">
              <v:path/>
              <v:fill on="f" focussize="0,0"/>
              <v:stroke color="#71A0DC"/>
              <v:imagedata o:title=""/>
              <o:lock v:ext="edit"/>
              <v:textbox>
                <w:txbxContent>
                  <w:p w14:paraId="1C963279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>
                      <w:rPr>
                        <w:color w:val="4F81BD" w:themeColor="accent1"/>
                      </w:rPr>
                      <w:t>27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15007"/>
    <w:multiLevelType w:val="multilevel"/>
    <w:tmpl w:val="04515007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3362AB"/>
    <w:multiLevelType w:val="multilevel"/>
    <w:tmpl w:val="1D3362A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1DF32DF"/>
    <w:multiLevelType w:val="multilevel"/>
    <w:tmpl w:val="21DF32D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EB8582F"/>
    <w:multiLevelType w:val="multilevel"/>
    <w:tmpl w:val="3EB8582F"/>
    <w:lvl w:ilvl="0" w:tentative="0">
      <w:start w:val="1"/>
      <w:numFmt w:val="decimal"/>
      <w:lvlText w:val="%1.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3AC4D69"/>
    <w:multiLevelType w:val="multilevel"/>
    <w:tmpl w:val="43AC4D6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54CF54A5"/>
    <w:multiLevelType w:val="multilevel"/>
    <w:tmpl w:val="54CF54A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57BA3C61"/>
    <w:multiLevelType w:val="multilevel"/>
    <w:tmpl w:val="57BA3C6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5E54035F"/>
    <w:multiLevelType w:val="multilevel"/>
    <w:tmpl w:val="5E54035F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FA247E"/>
    <w:multiLevelType w:val="multilevel"/>
    <w:tmpl w:val="64FA247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6D26083E"/>
    <w:multiLevelType w:val="multilevel"/>
    <w:tmpl w:val="6D26083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70F36DC9"/>
    <w:multiLevelType w:val="multilevel"/>
    <w:tmpl w:val="70F36DC9"/>
    <w:lvl w:ilvl="0" w:tentative="0">
      <w:start w:val="1"/>
      <w:numFmt w:val="decimal"/>
      <w:lvlText w:val="%1"/>
      <w:lvlJc w:val="left"/>
      <w:pPr>
        <w:ind w:left="768" w:hanging="768"/>
      </w:pPr>
      <w:rPr>
        <w:rFonts w:hint="default" w:eastAsia="Times New Roman"/>
        <w:color w:val="000000" w:themeColor="text1"/>
      </w:rPr>
    </w:lvl>
    <w:lvl w:ilvl="1" w:tentative="0">
      <w:start w:val="1"/>
      <w:numFmt w:val="decimal"/>
      <w:lvlText w:val="%1.%2"/>
      <w:lvlJc w:val="left"/>
      <w:pPr>
        <w:ind w:left="768" w:hanging="768"/>
      </w:pPr>
      <w:rPr>
        <w:rFonts w:hint="default" w:eastAsia="Times New Roman"/>
        <w:color w:val="000000" w:themeColor="text1"/>
      </w:rPr>
    </w:lvl>
    <w:lvl w:ilvl="2" w:tentative="0">
      <w:start w:val="1"/>
      <w:numFmt w:val="decimal"/>
      <w:lvlText w:val="%1.%2.%3"/>
      <w:lvlJc w:val="left"/>
      <w:pPr>
        <w:ind w:left="768" w:hanging="768"/>
      </w:pPr>
      <w:rPr>
        <w:rFonts w:hint="default" w:eastAsia="Times New Roman"/>
        <w:color w:val="000000" w:themeColor="text1"/>
      </w:rPr>
    </w:lvl>
    <w:lvl w:ilvl="3" w:tentative="0">
      <w:start w:val="1"/>
      <w:numFmt w:val="decimal"/>
      <w:lvlText w:val="%1.%2.%3.%4"/>
      <w:lvlJc w:val="left"/>
      <w:pPr>
        <w:ind w:left="768" w:hanging="768"/>
      </w:pPr>
      <w:rPr>
        <w:rFonts w:hint="default" w:eastAsia="Times New Roman"/>
        <w:color w:val="000000" w:themeColor="text1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 w:eastAsia="Times New Roman"/>
        <w:color w:val="000000" w:themeColor="text1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 w:eastAsia="Times New Roman"/>
        <w:color w:val="000000" w:themeColor="text1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 w:eastAsia="Times New Roman"/>
        <w:color w:val="000000" w:themeColor="text1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="Times New Roman"/>
        <w:color w:val="000000" w:themeColor="text1"/>
      </w:rPr>
    </w:lvl>
    <w:lvl w:ilvl="8" w:tentative="0">
      <w:start w:val="1"/>
      <w:numFmt w:val="decimal"/>
      <w:lvlText w:val="%1.%2.%3.%4.%5.%6.%7.%8.%9"/>
      <w:lvlJc w:val="left"/>
      <w:pPr>
        <w:ind w:left="1440" w:hanging="1440"/>
      </w:pPr>
      <w:rPr>
        <w:rFonts w:hint="default" w:eastAsia="Times New Roman"/>
        <w:color w:val="000000" w:themeColor="text1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characterSpacingControl w:val="doNotCompress"/>
  <w:hdr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BE31D2"/>
    <w:rsid w:val="00042C23"/>
    <w:rsid w:val="00082538"/>
    <w:rsid w:val="000E3129"/>
    <w:rsid w:val="00171ED5"/>
    <w:rsid w:val="00273B34"/>
    <w:rsid w:val="002D20A6"/>
    <w:rsid w:val="002D38D0"/>
    <w:rsid w:val="003235AA"/>
    <w:rsid w:val="00376EAE"/>
    <w:rsid w:val="00424832"/>
    <w:rsid w:val="00441813"/>
    <w:rsid w:val="00443E96"/>
    <w:rsid w:val="00555526"/>
    <w:rsid w:val="005803E5"/>
    <w:rsid w:val="00582AB5"/>
    <w:rsid w:val="005A3B03"/>
    <w:rsid w:val="00644DE0"/>
    <w:rsid w:val="00646C58"/>
    <w:rsid w:val="00660CBE"/>
    <w:rsid w:val="0067246F"/>
    <w:rsid w:val="006773A7"/>
    <w:rsid w:val="006B4159"/>
    <w:rsid w:val="006D5826"/>
    <w:rsid w:val="00717F72"/>
    <w:rsid w:val="007A5004"/>
    <w:rsid w:val="007C2709"/>
    <w:rsid w:val="00805831"/>
    <w:rsid w:val="008406C9"/>
    <w:rsid w:val="008566A0"/>
    <w:rsid w:val="00886A33"/>
    <w:rsid w:val="00896472"/>
    <w:rsid w:val="008F10C5"/>
    <w:rsid w:val="00957EFA"/>
    <w:rsid w:val="009B1BE1"/>
    <w:rsid w:val="009D0284"/>
    <w:rsid w:val="009E4302"/>
    <w:rsid w:val="00A21A34"/>
    <w:rsid w:val="00A31B06"/>
    <w:rsid w:val="00B2581F"/>
    <w:rsid w:val="00B89E75"/>
    <w:rsid w:val="00BB0C6C"/>
    <w:rsid w:val="00BE31D2"/>
    <w:rsid w:val="00CA17FC"/>
    <w:rsid w:val="00CD0F78"/>
    <w:rsid w:val="00D03ED4"/>
    <w:rsid w:val="00D10C63"/>
    <w:rsid w:val="00D25981"/>
    <w:rsid w:val="00D32E45"/>
    <w:rsid w:val="00E66C26"/>
    <w:rsid w:val="00EB19D7"/>
    <w:rsid w:val="00ED25B2"/>
    <w:rsid w:val="00F64860"/>
    <w:rsid w:val="00FA115F"/>
    <w:rsid w:val="00FE0F54"/>
    <w:rsid w:val="00FE10CF"/>
    <w:rsid w:val="00FF7A24"/>
    <w:rsid w:val="01379A5D"/>
    <w:rsid w:val="02C42825"/>
    <w:rsid w:val="0349DD22"/>
    <w:rsid w:val="03C31D2B"/>
    <w:rsid w:val="041B8E77"/>
    <w:rsid w:val="04CEA17D"/>
    <w:rsid w:val="04D2DE7E"/>
    <w:rsid w:val="04E9B393"/>
    <w:rsid w:val="05E2E1E0"/>
    <w:rsid w:val="06972F05"/>
    <w:rsid w:val="06E18889"/>
    <w:rsid w:val="0701B838"/>
    <w:rsid w:val="07A679AD"/>
    <w:rsid w:val="084C72A6"/>
    <w:rsid w:val="096CA9D4"/>
    <w:rsid w:val="0B56D383"/>
    <w:rsid w:val="0C7CC306"/>
    <w:rsid w:val="0E2DD94E"/>
    <w:rsid w:val="0E33D80C"/>
    <w:rsid w:val="0E462973"/>
    <w:rsid w:val="0E609867"/>
    <w:rsid w:val="0ED9EB45"/>
    <w:rsid w:val="100DE953"/>
    <w:rsid w:val="10CF49A4"/>
    <w:rsid w:val="1145AD51"/>
    <w:rsid w:val="1186FE52"/>
    <w:rsid w:val="120E29A9"/>
    <w:rsid w:val="1210A26D"/>
    <w:rsid w:val="125829F2"/>
    <w:rsid w:val="125C86A4"/>
    <w:rsid w:val="1334098A"/>
    <w:rsid w:val="1334EFBE"/>
    <w:rsid w:val="13707C76"/>
    <w:rsid w:val="13AD3A55"/>
    <w:rsid w:val="140C84A4"/>
    <w:rsid w:val="15288D46"/>
    <w:rsid w:val="1541744D"/>
    <w:rsid w:val="15C13FF9"/>
    <w:rsid w:val="16E3AD23"/>
    <w:rsid w:val="1749823B"/>
    <w:rsid w:val="189528F9"/>
    <w:rsid w:val="18D0DA6C"/>
    <w:rsid w:val="1981C56C"/>
    <w:rsid w:val="1A9CDB10"/>
    <w:rsid w:val="1B796DE4"/>
    <w:rsid w:val="1BC1579E"/>
    <w:rsid w:val="1C179689"/>
    <w:rsid w:val="1C2B894F"/>
    <w:rsid w:val="1C9640CF"/>
    <w:rsid w:val="1D86A9C3"/>
    <w:rsid w:val="1E4EC27D"/>
    <w:rsid w:val="204D0740"/>
    <w:rsid w:val="20AB2681"/>
    <w:rsid w:val="20D174BD"/>
    <w:rsid w:val="20E50B18"/>
    <w:rsid w:val="211D249A"/>
    <w:rsid w:val="21351E07"/>
    <w:rsid w:val="21386FD9"/>
    <w:rsid w:val="2138DCAD"/>
    <w:rsid w:val="21A67D04"/>
    <w:rsid w:val="21CD1F8E"/>
    <w:rsid w:val="21D99508"/>
    <w:rsid w:val="223DDA77"/>
    <w:rsid w:val="22920834"/>
    <w:rsid w:val="230DED39"/>
    <w:rsid w:val="2329AFE4"/>
    <w:rsid w:val="23CCB20B"/>
    <w:rsid w:val="24137F1C"/>
    <w:rsid w:val="255C52DC"/>
    <w:rsid w:val="25F2C0CC"/>
    <w:rsid w:val="27D59977"/>
    <w:rsid w:val="27E1D92E"/>
    <w:rsid w:val="2885E967"/>
    <w:rsid w:val="29D1A5AE"/>
    <w:rsid w:val="2B7CB8A8"/>
    <w:rsid w:val="2BC8E2D3"/>
    <w:rsid w:val="2E70F51A"/>
    <w:rsid w:val="2ECF1FF6"/>
    <w:rsid w:val="2EF82169"/>
    <w:rsid w:val="2F162724"/>
    <w:rsid w:val="2F1C5D7F"/>
    <w:rsid w:val="2F4462D3"/>
    <w:rsid w:val="2F58D06B"/>
    <w:rsid w:val="2F6F6817"/>
    <w:rsid w:val="2FCFAC4C"/>
    <w:rsid w:val="2FECA677"/>
    <w:rsid w:val="3053DE6E"/>
    <w:rsid w:val="30777DF3"/>
    <w:rsid w:val="30AA1C81"/>
    <w:rsid w:val="30D2E438"/>
    <w:rsid w:val="31AF08E5"/>
    <w:rsid w:val="31DD4BB3"/>
    <w:rsid w:val="323380D1"/>
    <w:rsid w:val="32341245"/>
    <w:rsid w:val="326DF01A"/>
    <w:rsid w:val="3273EB46"/>
    <w:rsid w:val="32E8B15C"/>
    <w:rsid w:val="33F59BB1"/>
    <w:rsid w:val="3470823D"/>
    <w:rsid w:val="34A2E1A8"/>
    <w:rsid w:val="359829AD"/>
    <w:rsid w:val="38F5CCED"/>
    <w:rsid w:val="3AEACF04"/>
    <w:rsid w:val="3B02E093"/>
    <w:rsid w:val="3B0987D7"/>
    <w:rsid w:val="3BCD9982"/>
    <w:rsid w:val="3BCDD630"/>
    <w:rsid w:val="3C1EF3DF"/>
    <w:rsid w:val="3C9EB0F4"/>
    <w:rsid w:val="3D2130A2"/>
    <w:rsid w:val="3E8098AF"/>
    <w:rsid w:val="3F3DD293"/>
    <w:rsid w:val="40602677"/>
    <w:rsid w:val="416588E8"/>
    <w:rsid w:val="41E34916"/>
    <w:rsid w:val="42175EAB"/>
    <w:rsid w:val="44A29212"/>
    <w:rsid w:val="458E8FB8"/>
    <w:rsid w:val="45BB4DC1"/>
    <w:rsid w:val="45C33096"/>
    <w:rsid w:val="46605B5A"/>
    <w:rsid w:val="46C02562"/>
    <w:rsid w:val="47520B5E"/>
    <w:rsid w:val="4756F7F9"/>
    <w:rsid w:val="480C2884"/>
    <w:rsid w:val="4897C4AC"/>
    <w:rsid w:val="49011A67"/>
    <w:rsid w:val="49B37CD8"/>
    <w:rsid w:val="49E3FEDB"/>
    <w:rsid w:val="4A803988"/>
    <w:rsid w:val="4A9F400F"/>
    <w:rsid w:val="4B2846F6"/>
    <w:rsid w:val="4B290521"/>
    <w:rsid w:val="4B5F111F"/>
    <w:rsid w:val="4B825BAE"/>
    <w:rsid w:val="4C27CECE"/>
    <w:rsid w:val="4D1DB499"/>
    <w:rsid w:val="4D775DC5"/>
    <w:rsid w:val="4E1DBBFA"/>
    <w:rsid w:val="5003A59F"/>
    <w:rsid w:val="50AEFE87"/>
    <w:rsid w:val="50FCEF96"/>
    <w:rsid w:val="5197887A"/>
    <w:rsid w:val="52925F4E"/>
    <w:rsid w:val="52E56025"/>
    <w:rsid w:val="55C0108B"/>
    <w:rsid w:val="578EAB7D"/>
    <w:rsid w:val="59372311"/>
    <w:rsid w:val="59ADD35F"/>
    <w:rsid w:val="5AF69928"/>
    <w:rsid w:val="5BE6CF4B"/>
    <w:rsid w:val="5C0291F6"/>
    <w:rsid w:val="5C22EB1A"/>
    <w:rsid w:val="5C3C28CD"/>
    <w:rsid w:val="5C78FCB1"/>
    <w:rsid w:val="5C7FCCF1"/>
    <w:rsid w:val="5D1E6EE2"/>
    <w:rsid w:val="5D78FB3E"/>
    <w:rsid w:val="5DB4D5B7"/>
    <w:rsid w:val="5DD1498E"/>
    <w:rsid w:val="5E2C3A62"/>
    <w:rsid w:val="5E7CAFAC"/>
    <w:rsid w:val="5F389489"/>
    <w:rsid w:val="5F50A618"/>
    <w:rsid w:val="5F802E9B"/>
    <w:rsid w:val="60F65C3D"/>
    <w:rsid w:val="61E2132B"/>
    <w:rsid w:val="61E9AC04"/>
    <w:rsid w:val="6387CEB2"/>
    <w:rsid w:val="63895F05"/>
    <w:rsid w:val="64DDF7F3"/>
    <w:rsid w:val="66817484"/>
    <w:rsid w:val="67174ECB"/>
    <w:rsid w:val="67479541"/>
    <w:rsid w:val="67ACEEA3"/>
    <w:rsid w:val="67E3EC9D"/>
    <w:rsid w:val="69F43296"/>
    <w:rsid w:val="6A0473AE"/>
    <w:rsid w:val="6ABDA16E"/>
    <w:rsid w:val="6ACA22E8"/>
    <w:rsid w:val="6B51A036"/>
    <w:rsid w:val="6B9EA0EB"/>
    <w:rsid w:val="6E159831"/>
    <w:rsid w:val="7016C4D6"/>
    <w:rsid w:val="704F1CF9"/>
    <w:rsid w:val="70BBFE70"/>
    <w:rsid w:val="7398FA1B"/>
    <w:rsid w:val="743CC121"/>
    <w:rsid w:val="74668643"/>
    <w:rsid w:val="74A8F026"/>
    <w:rsid w:val="74FFC397"/>
    <w:rsid w:val="751CC321"/>
    <w:rsid w:val="7535EB7E"/>
    <w:rsid w:val="76123865"/>
    <w:rsid w:val="7726B030"/>
    <w:rsid w:val="7779C94D"/>
    <w:rsid w:val="77882880"/>
    <w:rsid w:val="77D3DE05"/>
    <w:rsid w:val="783C8FCB"/>
    <w:rsid w:val="7A3B4360"/>
    <w:rsid w:val="7A4EC379"/>
    <w:rsid w:val="7A660BA7"/>
    <w:rsid w:val="7B8B5CAB"/>
    <w:rsid w:val="7C0FB0FB"/>
    <w:rsid w:val="7C341213"/>
    <w:rsid w:val="7DBB8F8B"/>
    <w:rsid w:val="7E170472"/>
    <w:rsid w:val="7F73A05B"/>
    <w:rsid w:val="7F759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6091" w:themeColor="accent1" w:themeShade="BF"/>
      <w:sz w:val="32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ndnote reference"/>
    <w:basedOn w:val="5"/>
    <w:semiHidden/>
    <w:unhideWhenUsed/>
    <w:uiPriority w:val="99"/>
    <w:rPr>
      <w:vertAlign w:val="superscript"/>
    </w:rPr>
  </w:style>
  <w:style w:type="character" w:styleId="8">
    <w:name w:val="Hyperlink"/>
    <w:basedOn w:val="5"/>
    <w:unhideWhenUsed/>
    <w:uiPriority w:val="99"/>
    <w:rPr>
      <w:color w:val="0000FF" w:themeColor="hyperlink"/>
      <w:u w:val="single"/>
    </w:rPr>
  </w:style>
  <w:style w:type="character" w:styleId="9">
    <w:name w:val="Strong"/>
    <w:basedOn w:val="5"/>
    <w:qFormat/>
    <w:uiPriority w:val="22"/>
    <w:rPr>
      <w:b/>
      <w:bCs/>
    </w:rPr>
  </w:style>
  <w:style w:type="paragraph" w:styleId="10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endnote text"/>
    <w:basedOn w:val="1"/>
    <w:link w:val="27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2">
    <w:name w:val="header"/>
    <w:basedOn w:val="1"/>
    <w:link w:val="2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3">
    <w:name w:val="toc 1"/>
    <w:basedOn w:val="1"/>
    <w:next w:val="1"/>
    <w:autoRedefine/>
    <w:unhideWhenUsed/>
    <w:uiPriority w:val="39"/>
    <w:pPr>
      <w:spacing w:after="100"/>
    </w:pPr>
  </w:style>
  <w:style w:type="paragraph" w:styleId="14">
    <w:name w:val="toc 2"/>
    <w:basedOn w:val="1"/>
    <w:next w:val="1"/>
    <w:autoRedefine/>
    <w:unhideWhenUsed/>
    <w:uiPriority w:val="39"/>
    <w:pPr>
      <w:spacing w:after="100"/>
      <w:ind w:left="220"/>
    </w:pPr>
  </w:style>
  <w:style w:type="paragraph" w:styleId="15">
    <w:name w:val="footer"/>
    <w:basedOn w:val="1"/>
    <w:link w:val="22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7">
    <w:name w:val="Table Grid"/>
    <w:basedOn w:val="6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11"/>
    <w:basedOn w:val="1"/>
    <w:next w:val="1"/>
    <w:link w:val="19"/>
    <w:qFormat/>
    <w:uiPriority w:val="9"/>
    <w:pPr>
      <w:keepNext/>
      <w:keepLines/>
      <w:spacing w:before="240"/>
      <w:ind w:firstLine="422"/>
      <w:outlineLvl w:val="0"/>
    </w:pPr>
    <w:rPr>
      <w:rFonts w:ascii="Times New Roman" w:hAnsi="Times New Roman" w:eastAsia="Times New Roman" w:cs="Times New Roman"/>
      <w:b/>
      <w:bCs/>
      <w:color w:val="2F5496"/>
      <w:sz w:val="28"/>
      <w:szCs w:val="28"/>
    </w:rPr>
  </w:style>
  <w:style w:type="character" w:customStyle="1" w:styleId="19">
    <w:name w:val="Заголовок 1 Знак"/>
    <w:basedOn w:val="5"/>
    <w:link w:val="18"/>
    <w:uiPriority w:val="9"/>
    <w:rPr>
      <w:rFonts w:ascii="Times New Roman" w:hAnsi="Times New Roman" w:eastAsia="Times New Roman" w:cs="Times New Roman"/>
      <w:b/>
      <w:bCs/>
      <w:color w:val="2F5496"/>
      <w:sz w:val="28"/>
      <w:szCs w:val="28"/>
    </w:rPr>
  </w:style>
  <w:style w:type="character" w:customStyle="1" w:styleId="20">
    <w:name w:val="Заголовок 1 Знак1"/>
    <w:basedOn w:val="5"/>
    <w:link w:val="2"/>
    <w:uiPriority w:val="9"/>
    <w:rPr>
      <w:rFonts w:asciiTheme="majorHAnsi" w:hAnsiTheme="majorHAnsi" w:eastAsiaTheme="majorEastAsia" w:cstheme="majorBidi"/>
      <w:color w:val="366091" w:themeColor="accent1" w:themeShade="BF"/>
      <w:sz w:val="32"/>
      <w:szCs w:val="32"/>
    </w:rPr>
  </w:style>
  <w:style w:type="character" w:customStyle="1" w:styleId="21">
    <w:name w:val="Верхний колонтитул Знак"/>
    <w:basedOn w:val="5"/>
    <w:link w:val="12"/>
    <w:uiPriority w:val="99"/>
  </w:style>
  <w:style w:type="character" w:customStyle="1" w:styleId="22">
    <w:name w:val="Нижний колонтитул Знак"/>
    <w:basedOn w:val="5"/>
    <w:link w:val="15"/>
    <w:uiPriority w:val="99"/>
  </w:style>
  <w:style w:type="paragraph" w:customStyle="1" w:styleId="23">
    <w:name w:val="TOC Heading"/>
    <w:basedOn w:val="2"/>
    <w:next w:val="1"/>
    <w:semiHidden/>
    <w:unhideWhenUsed/>
    <w:qFormat/>
    <w:uiPriority w:val="39"/>
    <w:pPr>
      <w:spacing w:before="480"/>
      <w:outlineLvl w:val="9"/>
    </w:pPr>
    <w:rPr>
      <w:b/>
      <w:bCs/>
      <w:sz w:val="28"/>
      <w:szCs w:val="28"/>
      <w:lang w:eastAsia="en-US"/>
    </w:rPr>
  </w:style>
  <w:style w:type="character" w:customStyle="1" w:styleId="24">
    <w:name w:val="Текст выноски Знак"/>
    <w:basedOn w:val="5"/>
    <w:link w:val="10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5">
    <w:name w:val="Заголовок 2 Знак"/>
    <w:basedOn w:val="5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6">
    <w:name w:val="Заголовок 3 Знак"/>
    <w:basedOn w:val="5"/>
    <w:link w:val="4"/>
    <w:semiHidden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7">
    <w:name w:val="Текст концевой сноски Знак"/>
    <w:basedOn w:val="5"/>
    <w:link w:val="11"/>
    <w:semiHidden/>
    <w:uiPriority w:val="99"/>
    <w:rPr>
      <w:sz w:val="20"/>
      <w:szCs w:val="20"/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messagetext"/>
    <w:basedOn w:val="5"/>
    <w:uiPriority w:val="0"/>
  </w:style>
  <w:style w:type="paragraph" w:customStyle="1" w:styleId="30">
    <w:name w:val="ds-markdown-paragraph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chart" Target="charts/chart8.xml"/><Relationship Id="rId21" Type="http://schemas.openxmlformats.org/officeDocument/2006/relationships/chart" Target="charts/chart7.xml"/><Relationship Id="rId20" Type="http://schemas.openxmlformats.org/officeDocument/2006/relationships/chart" Target="charts/chart6.xml"/><Relationship Id="rId2" Type="http://schemas.openxmlformats.org/officeDocument/2006/relationships/settings" Target="settings.xml"/><Relationship Id="rId19" Type="http://schemas.openxmlformats.org/officeDocument/2006/relationships/chart" Target="charts/chart5.xml"/><Relationship Id="rId18" Type="http://schemas.openxmlformats.org/officeDocument/2006/relationships/chart" Target="charts/chart4.xml"/><Relationship Id="rId17" Type="http://schemas.openxmlformats.org/officeDocument/2006/relationships/chart" Target="charts/chart3.xml"/><Relationship Id="rId16" Type="http://schemas.openxmlformats.org/officeDocument/2006/relationships/chart" Target="charts/chart2.xml"/><Relationship Id="rId15" Type="http://schemas.openxmlformats.org/officeDocument/2006/relationships/chart" Target="charts/chart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такое микро-зелень в контексте гидропоники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верно</c:v>
                </c:pt>
                <c:pt idx="1">
                  <c:v>комнатные растения в воде</c:v>
                </c:pt>
                <c:pt idx="2">
                  <c:v>любые домашние овощи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12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67ce2b50-fc21-4440-8b5f-a03b5d5d5012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 Какое из этих растений НЕ рекомендуется для выращивания в качестве микро-зелени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подсолнечник, редис, горох - подходят</c:v>
                </c:pt>
                <c:pt idx="1">
                  <c:v>верный ответ</c:v>
                </c:pt>
                <c:pt idx="2">
                  <c:v>базилик, кинза, капуста Кале - подходят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bdfb47e-665e-4e02-a4fb-97bb0864ccdb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самый важный фактор для успешного проращивания семян в гидропонной установке?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верный ответ</c:v>
                </c:pt>
                <c:pt idx="1">
                  <c:v>высокая температура</c:v>
                </c:pt>
                <c:pt idx="2">
                  <c:v>яркий свет с первого дня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45758d9c-d002-430d-9735-bf52e19f980e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тип освещения является наиболее эффективным и распространенным для досветки микро-зелени?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верный ответ</c:v>
                </c:pt>
                <c:pt idx="1">
                  <c:v>лампы накаливания</c:v>
                </c:pt>
                <c:pt idx="2">
                  <c:v>лампы накаливания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3337fd7-5242-4c34-ae82-2e76bc38ac89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нужно менять питательный раствор в системе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верный ответ</c:v>
                </c:pt>
                <c:pt idx="1">
                  <c:v>не менять, только доливать</c:v>
                </c:pt>
                <c:pt idx="2">
                  <c:v>менять каждый день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06430eca-20ca-4bcf-9a69-ea6ccb49f0fd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такое «период черной фазы» при выращивании микро-зелени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верно</c:v>
                </c:pt>
                <c:pt idx="1">
                  <c:v>этап сбора урожая</c:v>
                </c:pt>
                <c:pt idx="2">
                  <c:v>нехватка света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b280cb9-9100-45db-9810-68eedd8516f1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Какова особенность сбора урожая микро-зелени?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верный ответ</c:v>
                </c:pt>
                <c:pt idx="1">
                  <c:v>через 2-3 месяца</c:v>
                </c:pt>
                <c:pt idx="2">
                  <c:v>после семядольных листьев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19cdec23-2ce6-4c38-9c4d-490662ec3b58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 Какое основное преимущество гидропонного метода выращивания микро-зелени перед почвенным?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верно</c:v>
                </c:pt>
                <c:pt idx="1">
                  <c:v>дешевле</c:v>
                </c:pt>
                <c:pt idx="2">
                  <c:v>крупные растения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23cc2a42-5db0-4556-8e94-e349d2cd9efc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61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000F7C-5DD7-4F61-A1DF-DFD8AF6128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30</Pages>
  <Words>3756</Words>
  <Characters>21410</Characters>
  <Lines>178</Lines>
  <Paragraphs>50</Paragraphs>
  <TotalTime>174</TotalTime>
  <ScaleCrop>false</ScaleCrop>
  <LinksUpToDate>false</LinksUpToDate>
  <CharactersWithSpaces>25116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2025-09-24T12:59:00Z</dcterms:created>
  <dc:creator>Necrusha</dc:creator>
  <cp:lastModifiedBy>User</cp:lastModifiedBy>
  <dcterms:modified xsi:type="dcterms:W3CDTF">2026-03-08T20:04:29Z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DE890F7F2CCB48EC858E2E4F52F94442_12</vt:lpwstr>
  </property>
</Properties>
</file>