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spacing w:before="0"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</w:r>
    </w:p>
    <w:tbl>
      <w:tblPr>
        <w:tblW w:w="11614" w:type="dxa"/>
        <w:jc w:val="left"/>
        <w:tblInd w:w="-641" w:type="dxa"/>
        <w:tblLayout w:type="fixed"/>
        <w:tblCellMar>
          <w:top w:w="0" w:type="dxa"/>
          <w:left w:w="5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497"/>
        <w:gridCol w:w="202"/>
        <w:gridCol w:w="424"/>
        <w:gridCol w:w="239"/>
        <w:gridCol w:w="45"/>
        <w:gridCol w:w="141"/>
        <w:gridCol w:w="284"/>
        <w:gridCol w:w="141"/>
        <w:gridCol w:w="285"/>
        <w:gridCol w:w="281"/>
        <w:gridCol w:w="286"/>
        <w:gridCol w:w="152"/>
        <w:gridCol w:w="28"/>
        <w:gridCol w:w="14"/>
        <w:gridCol w:w="515"/>
        <w:gridCol w:w="8"/>
        <w:gridCol w:w="700"/>
        <w:gridCol w:w="569"/>
        <w:gridCol w:w="3685"/>
        <w:gridCol w:w="3117"/>
      </w:tblGrid>
      <w:tr>
        <w:trPr>
          <w:trHeight w:val="736" w:hRule="atLeast"/>
        </w:trPr>
        <w:tc>
          <w:tcPr>
            <w:tcW w:w="699" w:type="dxa"/>
            <w:gridSpan w:val="2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lang w:eastAsia="ru-RU"/>
              </w:rPr>
              <w:t>№</w:t>
            </w:r>
          </w:p>
          <w:p>
            <w:pPr>
              <w:pStyle w:val="Normal"/>
              <w:spacing w:lineRule="atLeast" w:line="270" w:before="0" w:after="0"/>
              <w:rPr>
                <w:rFonts w:ascii="Times New Roman" w:hAnsi="Times New Roman" w:eastAsia="Times New Roman" w:cs="Times New Roman"/>
                <w:b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themeColor="text1" w:val="000000"/>
                <w:lang w:eastAsia="ru-RU"/>
              </w:rPr>
              <w:t>Урока в учебном году</w:t>
            </w:r>
          </w:p>
        </w:tc>
        <w:tc>
          <w:tcPr>
            <w:tcW w:w="663" w:type="dxa"/>
            <w:gridSpan w:val="2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0" w:after="0"/>
              <w:ind w:hanging="142" w:left="142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lang w:eastAsia="ru-RU"/>
              </w:rPr>
              <w:t>(в четверти)</w:t>
            </w:r>
          </w:p>
          <w:p>
            <w:pPr>
              <w:pStyle w:val="Normal"/>
              <w:spacing w:lineRule="atLeast" w:line="27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lang w:eastAsia="ru-RU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3449" w:type="dxa"/>
            <w:gridSpan w:val="14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lang w:eastAsia="ru-RU"/>
              </w:rPr>
              <w:t>Дата урока</w:t>
            </w:r>
          </w:p>
        </w:tc>
        <w:tc>
          <w:tcPr>
            <w:tcW w:w="3685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Название раздела, тема урока</w:t>
            </w:r>
          </w:p>
        </w:tc>
        <w:tc>
          <w:tcPr>
            <w:tcW w:w="3117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</w:rPr>
              <w:t>Примечания</w:t>
            </w:r>
          </w:p>
        </w:tc>
      </w:tr>
      <w:tr>
        <w:trPr>
          <w:trHeight w:val="736" w:hRule="atLeast"/>
        </w:trPr>
        <w:tc>
          <w:tcPr>
            <w:tcW w:w="699" w:type="dxa"/>
            <w:gridSpan w:val="2"/>
            <w:vMerge w:val="continue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663" w:type="dxa"/>
            <w:gridSpan w:val="2"/>
            <w:vMerge w:val="continue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  <w:tcMar>
              <w:left w:w="0" w:type="dxa"/>
              <w:right w:w="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70" w:type="dxa"/>
            <w:gridSpan w:val="3"/>
            <w:tcBorders>
              <w:top w:val="single" w:sz="4" w:space="0" w:color="00000A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3А</w:t>
            </w:r>
          </w:p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3Б</w:t>
            </w:r>
          </w:p>
        </w:tc>
        <w:tc>
          <w:tcPr>
            <w:tcW w:w="567" w:type="dxa"/>
            <w:gridSpan w:val="2"/>
            <w:tcBorders>
              <w:top w:val="single" w:sz="4" w:space="0" w:color="00000A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3В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3Г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3Е</w:t>
            </w:r>
          </w:p>
        </w:tc>
        <w:tc>
          <w:tcPr>
            <w:tcW w:w="3685" w:type="dxa"/>
            <w:vMerge w:val="continue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117" w:type="dxa"/>
            <w:vMerge w:val="continue"/>
            <w:tcBorders>
              <w:left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165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lang w:eastAsia="ru-RU"/>
              </w:rPr>
            </w:r>
          </w:p>
        </w:tc>
      </w:tr>
      <w:tr>
        <w:trPr>
          <w:trHeight w:val="541" w:hRule="atLeast"/>
        </w:trPr>
        <w:tc>
          <w:tcPr>
            <w:tcW w:w="11613" w:type="dxa"/>
            <w:gridSpan w:val="20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0" w:after="0"/>
              <w:jc w:val="center"/>
              <w:rPr>
                <w:rFonts w:ascii="Times New Roman" w:hAnsi="Times New Roman" w:eastAsia="Times New Roman" w:cs="Times New Roman"/>
                <w:b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themeColor="text1" w:val="000000"/>
                <w:lang w:eastAsia="ru-RU"/>
              </w:rPr>
              <w:t xml:space="preserve">Раздел </w:t>
            </w:r>
            <w:r>
              <w:rPr>
                <w:rFonts w:eastAsia="Times New Roman" w:cs="Times New Roman" w:ascii="Times New Roman" w:hAnsi="Times New Roman"/>
                <w:b/>
                <w:color w:themeColor="text1" w:val="000000"/>
                <w:lang w:val="en-US" w:eastAsia="ru-RU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color w:themeColor="text1" w:val="000000"/>
                <w:lang w:eastAsia="ru-RU"/>
              </w:rPr>
              <w:t xml:space="preserve"> «Знания о физической культуре» (4 ч)</w:t>
            </w:r>
          </w:p>
        </w:tc>
      </w:tr>
      <w:tr>
        <w:trPr>
          <w:trHeight w:val="687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</w:t>
            </w:r>
          </w:p>
        </w:tc>
        <w:tc>
          <w:tcPr>
            <w:tcW w:w="910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709" w:type="dxa"/>
            <w:gridSpan w:val="4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708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9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Инструктаж по  Т /Б. Первые спортивные соревнования. Комплекс ГТО.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jc w:val="center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  <w:t>Виды легкоатлетических испытаний комплекса ГТО.</w:t>
            </w:r>
          </w:p>
        </w:tc>
      </w:tr>
      <w:tr>
        <w:trPr>
          <w:trHeight w:val="1005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</w:t>
            </w:r>
          </w:p>
        </w:tc>
        <w:tc>
          <w:tcPr>
            <w:tcW w:w="910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709" w:type="dxa"/>
            <w:gridSpan w:val="4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708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9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История появления мяча. Игра «Горячая картошка».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537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</w:t>
            </w:r>
          </w:p>
        </w:tc>
        <w:tc>
          <w:tcPr>
            <w:tcW w:w="910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</w:t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709" w:type="dxa"/>
            <w:gridSpan w:val="4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708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9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История зарождения древних Олимпийских игр. Игра «Пятнашки».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728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</w:t>
            </w:r>
          </w:p>
        </w:tc>
        <w:tc>
          <w:tcPr>
            <w:tcW w:w="910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709" w:type="dxa"/>
            <w:gridSpan w:val="4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708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9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Современные олимпийские игры. Бег 30м. Подготовка к комплексу ГТО.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467" w:hRule="atLeast"/>
        </w:trPr>
        <w:tc>
          <w:tcPr>
            <w:tcW w:w="11613" w:type="dxa"/>
            <w:gridSpan w:val="20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Раздел 2. Способы физкультурной деятельности. Легкая  атлетика.(13 ч) Подвижные игры (10 ч)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37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5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5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38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5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Бег 30м с высокого старт.  Подготовка к сдаче норм ГТО.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85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6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6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38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5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Тест - бег 30м. Подготовка к сдаче норм ГТО.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568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7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7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38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5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Челночный бег. Игра «Пятнашки». Подготовка к сдаче норм ГТО.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24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8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8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38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5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Бег 1000м.  Игра на внимание. Подготовка к сдаче норм ГТО.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23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9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9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Подъем туловища из положения лежа за 30 сек. Подготовка к сдаче норм ГТО.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569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Прыжок в длину с места. Игра «Третий лишний». Подготовка к сдаче норм ГТО.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42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Тест - прыжок в длину с места. Игра «Перестрелка». Подготовка к сдаче норм ГТО.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701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12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Прыжковые упражнения.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/>
            </w:r>
          </w:p>
        </w:tc>
      </w:tr>
      <w:tr>
        <w:trPr>
          <w:trHeight w:val="643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Cs/>
              </w:rPr>
              <w:t xml:space="preserve">Беговые упражнения. </w:t>
            </w:r>
            <w:r>
              <w:rPr>
                <w:rStyle w:val="1"/>
                <w:rFonts w:eastAsia="Garamond"/>
                <w:bCs/>
                <w:sz w:val="22"/>
                <w:szCs w:val="22"/>
              </w:rPr>
              <w:t>Подвижная и</w:t>
            </w:r>
            <w:r>
              <w:rPr>
                <w:rFonts w:eastAsia="Times New Roman" w:cs="Times New Roman" w:ascii="Times New Roman" w:hAnsi="Times New Roman"/>
                <w:bCs/>
              </w:rPr>
              <w:t>гра «Хвостики» 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51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14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14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Метание мяча на дальность. Игра «Перестрелка». Подготовка к сдаче норм ГТО.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23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15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15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tabs>
                <w:tab w:val="clear" w:pos="708"/>
                <w:tab w:val="left" w:pos="1454" w:leader="none"/>
              </w:tabs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Метание мяча в горизонтальную и вертикальную цель. Подготовка к сдаче норм ГТО.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791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16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16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«Встречная эстафеты». Прыжок, с</w:t>
            </w:r>
            <w:r>
              <w:rPr>
                <w:rFonts w:cs="Times New Roman" w:ascii="Times New Roman" w:hAnsi="Times New Roman"/>
                <w:color w:val="auto"/>
                <w:lang w:eastAsia="ru-RU"/>
              </w:rPr>
              <w:t xml:space="preserve"> прямого разбега согнув ноги, в высоту с места и с прямого разбега согнув ноги.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13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17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17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rPr>
                <w:rFonts w:ascii="Times New Roman" w:hAnsi="Times New Roman" w:cs="Times New Roman"/>
                <w:color w:val="auto"/>
                <w:lang w:eastAsia="ru-RU"/>
              </w:rPr>
            </w:pPr>
            <w:r>
              <w:rPr>
                <w:rFonts w:cs="Times New Roman" w:ascii="Times New Roman" w:hAnsi="Times New Roman"/>
                <w:color w:val="auto"/>
              </w:rPr>
              <w:t>«Круговая эстафета».</w:t>
            </w:r>
            <w:r>
              <w:rPr>
                <w:rFonts w:cs="Times New Roman" w:ascii="Times New Roman" w:hAnsi="Times New Roman"/>
                <w:color w:val="auto"/>
                <w:lang w:eastAsia="ru-RU"/>
              </w:rPr>
              <w:t xml:space="preserve"> Прыжок в высоту спиной вперед.</w:t>
            </w:r>
          </w:p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16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18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18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Подвижная игра «Овладей мячом». Бросок большого мяча на дальность.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23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19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19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iCs/>
                <w:color w:val="auto"/>
              </w:rPr>
              <w:t xml:space="preserve">Метание мяча весом 150 г. Подготовка к сдаче комплекса ГТО. </w:t>
            </w:r>
            <w:r>
              <w:rPr>
                <w:rFonts w:cs="Times New Roman" w:ascii="Times New Roman" w:hAnsi="Times New Roman"/>
                <w:color w:val="auto"/>
              </w:rPr>
              <w:t>Подвижная игра «Перестрелка».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475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20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20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66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69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Передача мяча в парах. Подвижная игра «Салки ».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580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21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21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80" w:type="dxa"/>
            <w:gridSpan w:val="4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15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Передача мяча в тройках. Подвижная игра «Мяч ловцу».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85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22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22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80" w:type="dxa"/>
            <w:gridSpan w:val="4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15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Ведение мяча на месте. Подвижная игра «Овладей мячом».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23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23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23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80" w:type="dxa"/>
            <w:gridSpan w:val="4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15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Ведение мяча в движении. Подвижная игра «Перестрелка».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25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24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24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80" w:type="dxa"/>
            <w:gridSpan w:val="4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15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Передача мяча в парах в движении. Подвижная игра «Снайперы».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511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25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25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80" w:type="dxa"/>
            <w:gridSpan w:val="4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15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Подвижная игра «Перестрелка».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569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26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26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80" w:type="dxa"/>
            <w:gridSpan w:val="4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15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Подвижная игра «Белые медведи».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  <w:tr>
        <w:trPr>
          <w:trHeight w:val="699" w:hRule="atLeast"/>
        </w:trPr>
        <w:tc>
          <w:tcPr>
            <w:tcW w:w="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27</w:t>
            </w:r>
          </w:p>
        </w:tc>
        <w:tc>
          <w:tcPr>
            <w:tcW w:w="6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27</w:t>
            </w:r>
          </w:p>
        </w:tc>
        <w:tc>
          <w:tcPr>
            <w:tcW w:w="42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80" w:type="dxa"/>
            <w:gridSpan w:val="4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15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68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Подвижная игра «Овладей мячом».</w:t>
            </w:r>
          </w:p>
        </w:tc>
        <w:tc>
          <w:tcPr>
            <w:tcW w:w="31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iCs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color w:themeColor="text1" w:val="000000"/>
                <w:lang w:eastAsia="ru-RU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1614" w:type="dxa"/>
        <w:jc w:val="left"/>
        <w:tblInd w:w="-641" w:type="dxa"/>
        <w:tblLayout w:type="fixed"/>
        <w:tblCellMar>
          <w:top w:w="0" w:type="dxa"/>
          <w:left w:w="5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509"/>
        <w:gridCol w:w="616"/>
        <w:gridCol w:w="425"/>
        <w:gridCol w:w="425"/>
        <w:gridCol w:w="567"/>
        <w:gridCol w:w="479"/>
        <w:gridCol w:w="42"/>
        <w:gridCol w:w="14"/>
        <w:gridCol w:w="457"/>
        <w:gridCol w:w="38"/>
        <w:gridCol w:w="388"/>
        <w:gridCol w:w="4535"/>
        <w:gridCol w:w="3118"/>
      </w:tblGrid>
      <w:tr>
        <w:trPr>
          <w:trHeight w:val="339" w:hRule="atLeast"/>
        </w:trPr>
        <w:tc>
          <w:tcPr>
            <w:tcW w:w="11613" w:type="dxa"/>
            <w:gridSpan w:val="13"/>
            <w:tcBorders>
              <w:top w:val="single" w:sz="8" w:space="0" w:color="000001"/>
              <w:left w:val="single" w:sz="8" w:space="0" w:color="000001"/>
              <w:bottom w:val="single" w:sz="4" w:space="0" w:color="000000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Раздел 3. Подвижные игры (3ч) Гимнастика (18 ч)</w:t>
            </w:r>
          </w:p>
        </w:tc>
      </w:tr>
      <w:tr>
        <w:trPr>
          <w:trHeight w:val="682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28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79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13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6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Подвижная игра «Перестрелка».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Виды испытаний комплекса ГТО по гимнастике.</w:t>
            </w:r>
          </w:p>
        </w:tc>
      </w:tr>
      <w:tr>
        <w:trPr>
          <w:trHeight w:val="509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29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79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13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6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Caption1"/>
              <w:spacing w:before="120" w:after="120"/>
              <w:rPr>
                <w:rFonts w:ascii="Times New Roman" w:hAnsi="Times New Roman" w:cs="Times New Roman"/>
                <w:i w:val="false"/>
                <w:i w:val="false"/>
                <w:color w:val="auto"/>
                <w:sz w:val="22"/>
                <w:szCs w:val="22"/>
                <w:lang w:eastAsia="ru-RU"/>
              </w:rPr>
            </w:pPr>
            <w:r>
              <w:rPr>
                <w:rFonts w:cs="Times New Roman" w:ascii="Times New Roman" w:hAnsi="Times New Roman"/>
                <w:i w:val="false"/>
                <w:color w:val="auto"/>
                <w:sz w:val="22"/>
                <w:szCs w:val="22"/>
              </w:rPr>
              <w:t xml:space="preserve">Подвижная игра </w:t>
            </w:r>
            <w:r>
              <w:rPr>
                <w:rFonts w:cs="Times New Roman" w:ascii="Times New Roman" w:hAnsi="Times New Roman"/>
                <w:i w:val="false"/>
                <w:color w:val="auto"/>
                <w:sz w:val="22"/>
                <w:szCs w:val="22"/>
                <w:lang w:eastAsia="ru-RU"/>
              </w:rPr>
              <w:t>«Сбей кегли противника».</w:t>
            </w:r>
          </w:p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19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30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79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13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6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Подвижная игра «Белые медведи».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849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31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79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13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6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Подвижная игра «Овладей мячом».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85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32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Инструктаж по Т.Б. на гимнастике. Комплекс ГТО. Кувырок вперед.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30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33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Caption1"/>
              <w:spacing w:before="120" w:after="120"/>
              <w:rPr>
                <w:rFonts w:ascii="Times New Roman" w:hAnsi="Times New Roman" w:cs="Times New Roman"/>
                <w:i w:val="false"/>
                <w:i w:val="false"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i w:val="false"/>
                <w:color w:val="auto"/>
                <w:sz w:val="22"/>
                <w:szCs w:val="22"/>
              </w:rPr>
              <w:t>Кувырок назад. Сгибание и разгибание рук в упоре лежа на полу. Подготовка к сдаче комплекса ГТО.</w:t>
            </w:r>
          </w:p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9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34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 xml:space="preserve"> </w:t>
            </w:r>
            <w:r>
              <w:rPr>
                <w:rFonts w:cs="Times New Roman" w:ascii="Times New Roman" w:hAnsi="Times New Roman"/>
                <w:color w:val="auto"/>
              </w:rPr>
              <w:t>Перекат в группировке.</w:t>
            </w:r>
            <w:r>
              <w:rPr>
                <w:rFonts w:cs="Times New Roman" w:ascii="Times New Roman" w:hAnsi="Times New Roman"/>
                <w:i/>
                <w:iCs/>
                <w:color w:val="auto"/>
              </w:rPr>
              <w:t xml:space="preserve"> </w:t>
            </w:r>
            <w:r>
              <w:rPr>
                <w:rFonts w:cs="Times New Roman" w:ascii="Times New Roman" w:hAnsi="Times New Roman"/>
                <w:iCs/>
                <w:color w:val="auto"/>
              </w:rPr>
              <w:t>Подтягивание из виса на высокой перекладине – М,  из виса лежа на низкой перекладине – Д. Подготовка к сдаче комплекса ГТО.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26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35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Кувырок вперед с разбега. Лазанье по гимнастической стенке.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85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36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9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iCs/>
                <w:color w:val="auto"/>
              </w:rPr>
              <w:t>Наклон вперед из положения, стоя с прямыми ногами на полу. Подготовка к сдаче комплекса ГТО.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17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37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eastAsia="" w:cs="Times New Roman" w:eastAsiaTheme="minorEastAsia"/>
                <w:color w:val="auto"/>
                <w:lang w:eastAsia="ru-RU"/>
              </w:rPr>
            </w:pPr>
            <w:r>
              <w:rPr>
                <w:rFonts w:cs="Times New Roman" w:ascii="Times New Roman" w:hAnsi="Times New Roman"/>
                <w:color w:val="auto"/>
              </w:rPr>
              <w:t>Стойка на голове и руках.</w:t>
            </w:r>
            <w:r>
              <w:rPr>
                <w:rFonts w:eastAsia="" w:cs="Times New Roman" w:ascii="Times New Roman" w:hAnsi="Times New Roman" w:eastAsiaTheme="minorEastAsia"/>
                <w:color w:val="auto"/>
                <w:lang w:eastAsia="ru-RU"/>
              </w:rPr>
              <w:t xml:space="preserve"> Прыжки с поворотом на 180</w:t>
            </w:r>
            <w:r>
              <w:rPr>
                <w:rFonts w:eastAsia="" w:cs="Times New Roman" w:ascii="Times New Roman" w:hAnsi="Times New Roman" w:eastAsiaTheme="minorEastAsia"/>
                <w:color w:val="auto"/>
                <w:vertAlign w:val="superscript"/>
                <w:lang w:eastAsia="ru-RU"/>
              </w:rPr>
              <w:t>о</w:t>
            </w:r>
            <w:r>
              <w:rPr>
                <w:rFonts w:eastAsia="" w:cs="Times New Roman" w:ascii="Times New Roman" w:hAnsi="Times New Roman" w:eastAsiaTheme="minorEastAsia"/>
                <w:color w:val="auto"/>
                <w:lang w:eastAsia="ru-RU"/>
              </w:rPr>
              <w:t xml:space="preserve"> и 360</w:t>
            </w:r>
            <w:r>
              <w:rPr>
                <w:rFonts w:eastAsia="" w:cs="Times New Roman" w:ascii="Times New Roman" w:hAnsi="Times New Roman" w:eastAsiaTheme="minorEastAsia"/>
                <w:color w:val="auto"/>
                <w:vertAlign w:val="superscript"/>
                <w:lang w:eastAsia="ru-RU"/>
              </w:rPr>
              <w:t>о</w:t>
            </w:r>
            <w:r>
              <w:rPr>
                <w:rFonts w:eastAsia="" w:cs="Times New Roman" w:ascii="Times New Roman" w:hAnsi="Times New Roman" w:eastAsiaTheme="minorEastAsia"/>
                <w:color w:val="auto"/>
                <w:lang w:eastAsia="ru-RU"/>
              </w:rPr>
              <w:t>.</w:t>
            </w:r>
          </w:p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32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38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Строевые упражнения. Лазанье по канату.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78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39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Лазанье по наклонной скамье. Полупереворот назад в стойку на коленях из стойки на лопатках.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6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40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«Мост», стойка на лопатках. Тест – кувырок вперед.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8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41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Перелазания  через препятствия. Прыжки со скакалкой.</w:t>
            </w:r>
          </w:p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71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42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15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Передвижение по гимнастической стенке. Преодоление полосы препятствий.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73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43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16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21" w:type="dxa"/>
            <w:gridSpan w:val="2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09" w:type="dxa"/>
            <w:gridSpan w:val="3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cs="Times New Roman" w:ascii="Times New Roman" w:hAnsi="Times New Roman"/>
                <w:bCs/>
                <w:iCs/>
                <w:color w:val="auto"/>
              </w:rPr>
              <w:t>Передвижение по скамейке ходьбой</w:t>
            </w:r>
            <w:r>
              <w:rPr>
                <w:rFonts w:cs="Times New Roman" w:ascii="Times New Roman" w:hAnsi="Times New Roman"/>
                <w:bCs/>
                <w:iCs/>
                <w:color w:val="auto"/>
                <w:lang w:val="en-US"/>
              </w:rPr>
              <w:t>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32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44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5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95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Преодоление полосы препятствий с элементами лазанья, перелезания и переползания.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705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45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18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5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95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Тест-кувырок назад. Игра «Перестрелка».</w:t>
            </w:r>
          </w:p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50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46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5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95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Строевые упражнения. Подъем туловища из положения, лежа за 30 с</w:t>
            </w:r>
          </w:p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53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47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5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95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Вис согнувшись и вис прогнувшись 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55" w:hRule="atLeast"/>
        </w:trPr>
        <w:tc>
          <w:tcPr>
            <w:tcW w:w="5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tLeast" w:line="270" w:before="240" w:after="24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48</w:t>
            </w:r>
          </w:p>
        </w:tc>
        <w:tc>
          <w:tcPr>
            <w:tcW w:w="6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  <w:t>21</w:t>
            </w:r>
          </w:p>
        </w:tc>
        <w:tc>
          <w:tcPr>
            <w:tcW w:w="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A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25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535" w:type="dxa"/>
            <w:gridSpan w:val="3"/>
            <w:tcBorders>
              <w:top w:val="single" w:sz="8" w:space="0" w:color="000001"/>
              <w:left w:val="single" w:sz="4" w:space="0" w:color="00000A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95" w:type="dxa"/>
            <w:gridSpan w:val="2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388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lang w:eastAsia="ru-RU"/>
              </w:rPr>
            </w:r>
          </w:p>
        </w:tc>
        <w:tc>
          <w:tcPr>
            <w:tcW w:w="45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Лазание по гимнастической стенке. Игра на внимание.</w:t>
            </w:r>
          </w:p>
        </w:tc>
        <w:tc>
          <w:tcPr>
            <w:tcW w:w="31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color="auto" w:fill="FFFFFF" w:themeFill="background1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ae"/>
        <w:tblW w:w="11624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566"/>
        <w:gridCol w:w="567"/>
        <w:gridCol w:w="426"/>
        <w:gridCol w:w="426"/>
        <w:gridCol w:w="566"/>
        <w:gridCol w:w="480"/>
        <w:gridCol w:w="14"/>
        <w:gridCol w:w="86"/>
        <w:gridCol w:w="380"/>
        <w:gridCol w:w="42"/>
        <w:gridCol w:w="43"/>
        <w:gridCol w:w="351"/>
        <w:gridCol w:w="4559"/>
        <w:gridCol w:w="3117"/>
      </w:tblGrid>
      <w:tr>
        <w:trPr/>
        <w:tc>
          <w:tcPr>
            <w:tcW w:w="11623" w:type="dxa"/>
            <w:gridSpan w:val="14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kern w:val="0"/>
                <w:sz w:val="22"/>
                <w:szCs w:val="22"/>
                <w:lang w:val="ru-RU" w:eastAsia="en-US" w:bidi="ar-SA"/>
              </w:rPr>
              <w:t>Раздел 4. Способы физкультурной деятельности. (30ч)</w:t>
            </w:r>
          </w:p>
          <w:p>
            <w:pPr>
              <w:pStyle w:val="Normal"/>
              <w:widowControl/>
              <w:spacing w:before="0" w:after="200"/>
              <w:jc w:val="center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kern w:val="0"/>
                <w:sz w:val="22"/>
                <w:szCs w:val="22"/>
                <w:lang w:val="ru-RU" w:eastAsia="en-US" w:bidi="ar-SA"/>
              </w:rPr>
              <w:t>Лыжная подготовка (15ч). Подвижные игры. (15 ч).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49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5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1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Т/б на лыжах. Значение занятиями лыжами для укрепления здоровья. Комплекс ГТО.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center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Виды испытаний комплекса ГТО по лыжной подготовке.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50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5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1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Переноска и надевания лыж. Передвижения на лыжах.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51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5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1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Повороты и  подъемы на лыжах.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52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5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1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Скользящий шаг.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53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5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1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Спуски в высокой и низкой стойке.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54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5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1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Передвижение на лыжах до 2 км.  Подготовка к сдаче норм ГТО.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55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5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1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Торможение плугом и упором. Ступающий шаг.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56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5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1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Подъемы и спуски под уклоном.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57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Попеременный одношажный ход.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58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Подъем «лесенкой». Одновременный двушажный ход.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59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Попеременный - двушажный ход.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60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12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Повороты переступанием в движении.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61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13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Подъем на склон «елочкой».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62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14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Подъем на склон «лесенкой».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63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15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Прохождение дистанции до 2 км с учетом времени.  Подготовка к сдаче норм ГТО.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64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16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Инструктаж по т/б на занятиях волейболом.</w:t>
            </w:r>
            <w:r>
              <w:rPr>
                <w:rFonts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 Подбрасывание мяча.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65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17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>Подача мяча.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66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18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>Прием и передача мяча.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67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19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" w:cs="Times New Roman" w:eastAsiaTheme="minorEastAsia"/>
                <w:color w:val="auto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Подвижная игра на материале волейбола: «Не давай мяч водящему».</w:t>
            </w:r>
          </w:p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68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20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" w:cs="Times New Roman" w:eastAsiaTheme="minorEastAsia"/>
                <w:color w:val="auto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Подвижная игра на материале волейбола:  «Круговая лапта».</w:t>
            </w:r>
          </w:p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69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21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Прыжки на скакалке. Подвижная игра «Волк во рву». «Снайперы».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70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22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Вращение обруча.  «Встречная эстафета». Подвижная игра  «Мяч в корзину». «Мяч водящему».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71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«Перестрелка».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72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24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«Овладей мячом».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73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25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36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 Быстро и точно».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74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26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4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94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«Подвижная цель».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75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27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4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94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«Белые медве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ди».</w:t>
            </w:r>
          </w:p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76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28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4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94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Подвижная игра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 «Гуси и волк», «Круговая лапта».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77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29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4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94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" w:cs="Times New Roman" w:eastAsiaTheme="minorEastAsia"/>
                <w:color w:val="auto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Подвижная игра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«Медведь во бору», «Жмурки».</w:t>
            </w:r>
          </w:p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78</w:t>
            </w:r>
          </w:p>
        </w:tc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30</w:t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4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94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59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" w:cs="Times New Roman" w:eastAsiaTheme="minorEastAsia"/>
                <w:color w:val="auto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Подвижная игра </w:t>
            </w:r>
            <w:r>
              <w:rPr>
                <w:rFonts w:eastAsia="" w:cs="Times New Roman" w:ascii="Times New Roman" w:hAnsi="Times New Roman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«Совушка».</w:t>
            </w:r>
          </w:p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ae"/>
        <w:tblW w:w="11624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566"/>
        <w:gridCol w:w="549"/>
        <w:gridCol w:w="444"/>
        <w:gridCol w:w="426"/>
        <w:gridCol w:w="566"/>
        <w:gridCol w:w="466"/>
        <w:gridCol w:w="57"/>
        <w:gridCol w:w="44"/>
        <w:gridCol w:w="407"/>
        <w:gridCol w:w="19"/>
        <w:gridCol w:w="9"/>
        <w:gridCol w:w="416"/>
        <w:gridCol w:w="4537"/>
        <w:gridCol w:w="3117"/>
      </w:tblGrid>
      <w:tr>
        <w:trPr/>
        <w:tc>
          <w:tcPr>
            <w:tcW w:w="11623" w:type="dxa"/>
            <w:gridSpan w:val="14"/>
            <w:tcBorders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Раздел 5.Подвижные игры (5.) Спортивные игры (8 ч.) Легкая атлетика (14ч.)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79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4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Т.Б. во время занятий на уроке. Подвижная игра «Подвижная цель». Комплекс ГТО.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center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Виды легкоатлетических испытаний комплекса ГТО.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80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4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Подвижная игра  </w:t>
            </w: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«Ловля обезьян», «Кто дальше?».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81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4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«Охотники и утки».  «Ловушки».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82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4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«Дом и белки». «Горячая линия».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83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4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«Запрещенное движение», «Подвижная цель».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84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4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«Быстро и точно». « Подними предмет!».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85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4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«Борьба за мяч». «Гонка мячей в колонах».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86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4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«Снайпер». «Ловишки».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87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08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4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Подвижная игра «Перестрелка». «Искатели сокровищ».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88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Инструктаж по т/б на футболе. Спортивная игра «Мини - футбол». Удар по неподвижному </w:t>
            </w: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и катящемуся мячу.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89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Спортивная игра «Мини футбол». Эстафеты с ведением футбольного мяча.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90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12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Спортивная игра «Мини-футбол». Ведение и остановка мяча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91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13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Инструктаж по т/б на занятиях баскетболом. Ведение мяча в беге по прямой, дуге и «змейкой».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92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14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Передача мяча в движении. Обводка стоек передвижении шагом и медленным бегом.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93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15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Ловля и передача мяча двумя руками от груди. Спортивная игра «Мини-баскетбол».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94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16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Броски мяча двумя руками от груди с места в корзину. Игра «Попади в кольцо».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95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17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Передвижение в стойке баскетболиста, ведение мяча на месте и в движении. Игра «Гонка баскетбольных мячей».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96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18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Ходьба, бег.  Тест - подъем туловища за 30 с. Подготовка к сдаче норм ГТО.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97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19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Бег с изменением направления движения и скорости.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98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20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Челночный бег 3*10м. Подготовка к сдаче норм ГТО.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99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21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Тест – челночный бег 3х10м. Подготовка к сдаче норм ГТО.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100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22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Тест - бег на 60 м. Игра «Класс, смирно!». Подготовка к сдаче норм ГТО.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101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23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9" w:type="dxa"/>
            <w:gridSpan w:val="4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1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Круговая тренировка. Эстафеты.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102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24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7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5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lineRule="atLeast" w:line="270" w:before="0" w:after="240"/>
              <w:jc w:val="left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2"/>
                <w:szCs w:val="22"/>
                <w:lang w:val="ru-RU" w:eastAsia="ru-RU" w:bidi="ar-SA"/>
              </w:rPr>
              <w:t>Метание мяча 150гр.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Подготовка к сдаче норм ГТО.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103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25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7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5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lineRule="atLeast" w:line="270" w:before="0" w:after="240"/>
              <w:jc w:val="left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2"/>
                <w:szCs w:val="22"/>
                <w:lang w:val="ru-RU" w:eastAsia="ru-RU" w:bidi="ar-SA"/>
              </w:rPr>
              <w:t>Эстафеты с элементами легкой атлетики.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104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26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7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5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lineRule="atLeast" w:line="270" w:before="0" w:after="240"/>
              <w:jc w:val="left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2"/>
                <w:szCs w:val="22"/>
                <w:lang w:val="ru-RU" w:eastAsia="ru-RU" w:bidi="ar-SA"/>
              </w:rPr>
              <w:t>Равномерный бег.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105</w:t>
            </w:r>
          </w:p>
        </w:tc>
        <w:tc>
          <w:tcPr>
            <w:tcW w:w="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  <w:t>27</w:t>
            </w:r>
          </w:p>
        </w:tc>
        <w:tc>
          <w:tcPr>
            <w:tcW w:w="444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67" w:type="dxa"/>
            <w:gridSpan w:val="3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6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5" w:type="dxa"/>
            <w:gridSpan w:val="2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/>
              <w:spacing w:lineRule="atLeast" w:line="270" w:before="0" w:after="240"/>
              <w:jc w:val="left"/>
              <w:rPr>
                <w:rFonts w:ascii="Times New Roman" w:hAnsi="Times New Roman" w:eastAsia="Times New Roman" w:cs="Times New Roman"/>
                <w:color w:themeColor="text1"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2"/>
                <w:szCs w:val="22"/>
                <w:lang w:val="ru-RU" w:eastAsia="ru-RU" w:bidi="ar-SA"/>
              </w:rPr>
              <w:t>Метание мяча в цель.</w:t>
            </w:r>
          </w:p>
        </w:tc>
        <w:tc>
          <w:tcPr>
            <w:tcW w:w="311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200"/>
        <w:rPr>
          <w:u w:val="single"/>
        </w:rPr>
      </w:pPr>
      <w:r>
        <w:rPr>
          <w:u w:val="single"/>
        </w:rPr>
      </w:r>
    </w:p>
    <w:sectPr>
      <w:type w:val="nextPage"/>
      <w:pgSz w:w="11906" w:h="16838"/>
      <w:pgMar w:left="850" w:right="1701" w:gutter="0" w:header="0" w:top="1418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3f77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ab61bc"/>
    <w:rPr>
      <w:rFonts w:ascii="Calibri" w:hAnsi="Calibri" w:eastAsia="Calibri"/>
      <w:color w:val="00000A"/>
    </w:rPr>
  </w:style>
  <w:style w:type="character" w:styleId="Style15" w:customStyle="1">
    <w:name w:val="Нижний колонтитул Знак"/>
    <w:basedOn w:val="DefaultParagraphFont"/>
    <w:uiPriority w:val="99"/>
    <w:semiHidden/>
    <w:qFormat/>
    <w:rsid w:val="00ab61bc"/>
    <w:rPr>
      <w:rFonts w:ascii="Calibri" w:hAnsi="Calibri" w:eastAsia="Calibri"/>
      <w:color w:val="00000A"/>
    </w:rPr>
  </w:style>
  <w:style w:type="character" w:styleId="1" w:customStyle="1">
    <w:name w:val="Основной текст1"/>
    <w:basedOn w:val="DefaultParagraphFont"/>
    <w:qFormat/>
    <w:rsid w:val="00c47aba"/>
    <w:rPr>
      <w:rFonts w:ascii="Times New Roman" w:hAnsi="Times New Roman" w:eastAsia="Times New Roman" w:cs="Times New Roman"/>
      <w:color w:val="000000"/>
      <w:spacing w:val="0"/>
      <w:w w:val="100"/>
      <w:sz w:val="18"/>
      <w:szCs w:val="18"/>
      <w:shd w:fill="FFFFFF" w:val="clear"/>
      <w:lang w:val="ru-RU" w:eastAsia="ru-RU" w:bidi="ru-RU"/>
    </w:rPr>
  </w:style>
  <w:style w:type="character" w:styleId="4" w:customStyle="1">
    <w:name w:val="Основной текст4"/>
    <w:basedOn w:val="DefaultParagraphFont"/>
    <w:qFormat/>
    <w:rsid w:val="00c47aba"/>
    <w:rPr>
      <w:rFonts w:ascii="Times New Roman" w:hAnsi="Times New Roman" w:eastAsia="Times New Roman" w:cs="Times New Roman"/>
      <w:i w:val="false"/>
      <w:iCs w:val="false"/>
      <w:caps w:val="false"/>
      <w:smallCaps w:val="false"/>
      <w:color w:val="000000"/>
      <w:spacing w:val="0"/>
      <w:w w:val="100"/>
      <w:sz w:val="20"/>
      <w:szCs w:val="20"/>
      <w:shd w:fill="FFFFFF" w:val="clear"/>
      <w:lang w:val="ru-RU" w:eastAsia="ru-RU" w:bidi="ru-RU"/>
    </w:rPr>
  </w:style>
  <w:style w:type="paragraph" w:styleId="Style16" w:customStyle="1">
    <w:name w:val="Заголовок"/>
    <w:basedOn w:val="Normal"/>
    <w:next w:val="BodyText"/>
    <w:qFormat/>
    <w:rsid w:val="00e954ea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rsid w:val="00e954ea"/>
    <w:pPr>
      <w:spacing w:before="0" w:after="140"/>
    </w:pPr>
    <w:rPr/>
  </w:style>
  <w:style w:type="paragraph" w:styleId="List">
    <w:name w:val="List"/>
    <w:basedOn w:val="BodyText"/>
    <w:rsid w:val="00e954ea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1">
    <w:name w:val="caption1"/>
    <w:basedOn w:val="Normal"/>
    <w:qFormat/>
    <w:rsid w:val="00e954e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rsid w:val="00e954ea"/>
    <w:pPr>
      <w:suppressLineNumbers/>
    </w:pPr>
    <w:rPr>
      <w:rFonts w:cs="Mangal"/>
    </w:rPr>
  </w:style>
  <w:style w:type="paragraph" w:styleId="Style18">
    <w:name w:val="Колонтитул"/>
    <w:basedOn w:val="Normal"/>
    <w:qFormat/>
    <w:pPr/>
    <w:rPr/>
  </w:style>
  <w:style w:type="paragraph" w:styleId="Header">
    <w:name w:val="Header"/>
    <w:basedOn w:val="Normal"/>
    <w:uiPriority w:val="99"/>
    <w:semiHidden/>
    <w:unhideWhenUsed/>
    <w:rsid w:val="00ab61b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semiHidden/>
    <w:unhideWhenUsed/>
    <w:rsid w:val="00ab61b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19" w:customStyle="1">
    <w:name w:val="Содержимое таблицы"/>
    <w:basedOn w:val="Normal"/>
    <w:qFormat/>
    <w:rsid w:val="00e954ea"/>
    <w:pPr>
      <w:suppressLineNumbers/>
    </w:pPr>
    <w:rPr/>
  </w:style>
  <w:style w:type="paragraph" w:styleId="Style20" w:customStyle="1">
    <w:name w:val="Заголовок таблицы"/>
    <w:basedOn w:val="Style19"/>
    <w:qFormat/>
    <w:rsid w:val="00e954ea"/>
    <w:pPr>
      <w:jc w:val="center"/>
    </w:pPr>
    <w:rPr>
      <w:b/>
      <w:bCs/>
    </w:rPr>
  </w:style>
  <w:style w:type="paragraph" w:styleId="5" w:customStyle="1">
    <w:name w:val="Основной текст5"/>
    <w:basedOn w:val="Normal"/>
    <w:qFormat/>
    <w:rsid w:val="00c47aba"/>
    <w:pPr>
      <w:widowControl w:val="false"/>
      <w:shd w:val="clear" w:color="auto" w:fill="FFFFFF"/>
      <w:spacing w:lineRule="exact" w:line="197" w:before="0" w:after="0"/>
    </w:pPr>
    <w:rPr>
      <w:rFonts w:ascii="Times New Roman" w:hAnsi="Times New Roman" w:eastAsia="Times New Roman" w:cs="Times New Roman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7c2f0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51406-39D5-48B4-8B89-D843D2ABB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Application>LibreOffice/7.6.7.2$Linux_X86_64 LibreOffice_project/60$Build-2</Application>
  <AppVersion>15.0000</AppVersion>
  <DocSecurity>0</DocSecurity>
  <Pages>8</Pages>
  <Words>1133</Words>
  <Characters>5840</Characters>
  <CharactersWithSpaces>6658</CharactersWithSpaces>
  <Paragraphs>337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2017-06-20T01:30:00Z</dcterms:created>
  <dc:creator>Физкультура</dc:creator>
  <dc:description/>
  <dc:language>ru-RU</dc:language>
  <cp:lastModifiedBy/>
  <cp:lastPrinted>2017-10-02T04:58:00Z</cp:lastPrinted>
  <dcterms:modified xsi:type="dcterms:W3CDTF">2025-01-15T17:03:49Z</dcterms:modified>
  <cp:revision>152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