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6" w:rsidRDefault="00A50C4B">
      <w:pPr>
        <w:rPr>
          <w:sz w:val="28"/>
          <w:szCs w:val="28"/>
        </w:rPr>
      </w:pPr>
      <w:r w:rsidRPr="00A50C4B">
        <w:rPr>
          <w:sz w:val="28"/>
          <w:szCs w:val="28"/>
        </w:rPr>
        <w:t>Конспект занятия по запуску речи</w:t>
      </w:r>
    </w:p>
    <w:p w:rsidR="00A50C4B" w:rsidRPr="00A50C4B" w:rsidRDefault="00A50C4B">
      <w:pPr>
        <w:rPr>
          <w:sz w:val="28"/>
          <w:szCs w:val="28"/>
        </w:rPr>
      </w:pPr>
      <w:r>
        <w:rPr>
          <w:sz w:val="28"/>
          <w:szCs w:val="28"/>
        </w:rPr>
        <w:t>Тема «Звук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» Слуховое внимание, фонематическое восприятия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50C4B" w:rsidRPr="00093358" w:rsidTr="00944106">
        <w:tc>
          <w:tcPr>
            <w:tcW w:w="10774" w:type="dxa"/>
          </w:tcPr>
          <w:p w:rsidR="00A50C4B" w:rsidRPr="00093358" w:rsidRDefault="00A50C4B" w:rsidP="00944106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>Основная тема: Знакомство со звуком У.</w:t>
            </w:r>
          </w:p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 xml:space="preserve">Игра в обручах со звучащими игрушками (игра на переключение внимания, включение-выключение из действия). </w:t>
            </w:r>
          </w:p>
          <w:p w:rsidR="00A50C4B" w:rsidRPr="00093358" w:rsidRDefault="00A50C4B" w:rsidP="00944106">
            <w:pPr>
              <w:spacing w:after="0" w:line="240" w:lineRule="auto"/>
              <w:ind w:left="284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В разных концах кабинета в 4 кругах под салфетками лежат игрушки: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ind w:left="284"/>
              <w:rPr>
                <w:color w:val="7030A0"/>
                <w:sz w:val="32"/>
                <w:szCs w:val="32"/>
                <w:u w:val="single"/>
              </w:rPr>
            </w:pPr>
            <w:r w:rsidRPr="00093358">
              <w:rPr>
                <w:color w:val="7030A0"/>
                <w:sz w:val="32"/>
                <w:szCs w:val="32"/>
                <w:u w:val="single"/>
              </w:rPr>
              <w:t>бубен, барабан,  музыкальный колобок, колокольчик.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ind w:left="284"/>
              <w:rPr>
                <w:sz w:val="32"/>
                <w:szCs w:val="32"/>
              </w:rPr>
            </w:pPr>
            <w:proofErr w:type="gramStart"/>
            <w:r w:rsidRPr="00093358">
              <w:rPr>
                <w:sz w:val="32"/>
                <w:szCs w:val="32"/>
              </w:rPr>
              <w:t>Показ мной – слово – действие с игрушкой (бубен – позвенеть, барабан – постучать, колобок – покачать, колокольчик - позвенеть)</w:t>
            </w:r>
            <w:proofErr w:type="gramEnd"/>
          </w:p>
          <w:p w:rsidR="00A50C4B" w:rsidRPr="00093358" w:rsidRDefault="00A50C4B" w:rsidP="00944106">
            <w:pPr>
              <w:pStyle w:val="a3"/>
              <w:spacing w:after="0" w:line="240" w:lineRule="auto"/>
              <w:ind w:left="284"/>
              <w:rPr>
                <w:sz w:val="32"/>
                <w:szCs w:val="32"/>
              </w:rPr>
            </w:pPr>
          </w:p>
          <w:p w:rsidR="00A50C4B" w:rsidRPr="00093358" w:rsidRDefault="00A50C4B" w:rsidP="00944106">
            <w:pPr>
              <w:pStyle w:val="a3"/>
              <w:spacing w:after="0" w:line="240" w:lineRule="auto"/>
              <w:ind w:left="284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 xml:space="preserve">Команды чередуются 10 раз, чтобы закончить действие  с игрушкой – сигнал СТОП!  Темп предъявления увеличивается. 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ind w:left="0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z w:val="32"/>
                <w:szCs w:val="32"/>
              </w:rPr>
            </w:pPr>
            <w:bookmarkStart w:id="0" w:name="_GoBack"/>
            <w:bookmarkEnd w:id="0"/>
            <w:r w:rsidRPr="00093358">
              <w:rPr>
                <w:i/>
                <w:sz w:val="32"/>
                <w:szCs w:val="32"/>
              </w:rPr>
              <w:t xml:space="preserve">Нейропсихологическое сопровождение: на конце ленты 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>ПЕТУХ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перекрёстный шаг </w:t>
            </w:r>
            <w:r w:rsidRPr="00093358">
              <w:rPr>
                <w:color w:val="7030A0"/>
                <w:sz w:val="32"/>
                <w:szCs w:val="32"/>
              </w:rPr>
              <w:t xml:space="preserve">через ленту, </w:t>
            </w:r>
            <w:r w:rsidRPr="00093358">
              <w:rPr>
                <w:sz w:val="32"/>
                <w:szCs w:val="32"/>
              </w:rPr>
              <w:t>руки на пояс</w:t>
            </w:r>
            <w:proofErr w:type="gramStart"/>
            <w:r w:rsidRPr="00093358">
              <w:rPr>
                <w:sz w:val="32"/>
                <w:szCs w:val="32"/>
              </w:rPr>
              <w:t xml:space="preserve"> .</w:t>
            </w:r>
            <w:proofErr w:type="gramEnd"/>
            <w:r w:rsidRPr="00093358">
              <w:rPr>
                <w:sz w:val="32"/>
                <w:szCs w:val="32"/>
              </w:rPr>
              <w:t xml:space="preserve"> Можно разложить массажные коврики и первоначально наступать на них, далее продолжать движения уже без ковриков.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Арт. гимнастика (со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Смешариками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>) подражание, символы упражнений</w:t>
            </w:r>
            <w:r w:rsidRPr="00093358">
              <w:rPr>
                <w:snapToGrid w:val="0"/>
                <w:sz w:val="32"/>
                <w:szCs w:val="32"/>
              </w:rPr>
              <w:t xml:space="preserve">  - СДЕЛАЙ КАК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Крош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(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Копатыч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,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Совунья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и т.д.)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snapToGrid w:val="0"/>
                <w:color w:val="FF000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Сова,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Совунья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волк воет </w:t>
            </w:r>
            <w:r w:rsidRPr="00093358">
              <w:rPr>
                <w:snapToGrid w:val="0"/>
                <w:sz w:val="32"/>
                <w:szCs w:val="32"/>
              </w:rPr>
              <w:t xml:space="preserve">–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звук</w:t>
            </w:r>
            <w:proofErr w:type="gramStart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У</w:t>
            </w:r>
            <w:proofErr w:type="gramEnd"/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Работа с символами звуков: ЗНАКОМСТВО СО ЗВУКОМ </w:t>
            </w:r>
            <w:r w:rsidRPr="00093358">
              <w:rPr>
                <w:b/>
                <w:snapToGrid w:val="0"/>
                <w:color w:val="FF0000"/>
                <w:sz w:val="36"/>
                <w:szCs w:val="36"/>
              </w:rPr>
              <w:t>У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Работа с пособием (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Травкина, Слоговые упражнения, 1 часть</w:t>
            </w:r>
            <w:r w:rsidRPr="00093358">
              <w:rPr>
                <w:snapToGrid w:val="0"/>
                <w:sz w:val="32"/>
                <w:szCs w:val="32"/>
              </w:rPr>
              <w:t>)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snapToGrid w:val="0"/>
                <w:color w:val="FF0000"/>
                <w:sz w:val="32"/>
                <w:szCs w:val="32"/>
              </w:rPr>
            </w:pPr>
            <w:r w:rsidRPr="00093358">
              <w:rPr>
                <w:snapToGrid w:val="0"/>
                <w:color w:val="FF0000"/>
                <w:sz w:val="32"/>
                <w:szCs w:val="32"/>
              </w:rPr>
              <w:t>Мануальный символ: У – пальцы вытянуты вперёд, к центру</w:t>
            </w: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Фонематическое восприятие, слуховое внимание 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НА СТУЛЕ</w:t>
            </w:r>
            <w:r w:rsidRPr="00093358">
              <w:rPr>
                <w:snapToGrid w:val="0"/>
                <w:sz w:val="32"/>
                <w:szCs w:val="32"/>
              </w:rPr>
              <w:t xml:space="preserve"> ребёнок с повязкой на глазах:  слева –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игрушка сова</w:t>
            </w:r>
            <w:r w:rsidRPr="00093358">
              <w:rPr>
                <w:snapToGrid w:val="0"/>
                <w:sz w:val="32"/>
                <w:szCs w:val="32"/>
              </w:rPr>
              <w:t xml:space="preserve">, справа –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волк</w:t>
            </w:r>
            <w:r w:rsidRPr="00093358">
              <w:rPr>
                <w:snapToGrid w:val="0"/>
                <w:sz w:val="32"/>
                <w:szCs w:val="32"/>
              </w:rPr>
              <w:t>, сзади –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Совунья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, спереди –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паровоз</w:t>
            </w:r>
            <w:r w:rsidRPr="00093358">
              <w:rPr>
                <w:snapToGrid w:val="0"/>
                <w:sz w:val="32"/>
                <w:szCs w:val="32"/>
              </w:rPr>
              <w:t xml:space="preserve">. 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Перемещаюсь относительно персонажей и произношу звук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У</w:t>
            </w:r>
            <w:r w:rsidRPr="00093358">
              <w:rPr>
                <w:snapToGrid w:val="0"/>
                <w:sz w:val="32"/>
                <w:szCs w:val="32"/>
              </w:rPr>
              <w:t>. Ребёнок указывает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в сторону звучания. 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Ритм, слуховое внимание:</w:t>
            </w:r>
          </w:p>
          <w:p w:rsidR="00A50C4B" w:rsidRPr="00093358" w:rsidRDefault="00A50C4B" w:rsidP="00944106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Сколько раз произнесу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У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– столько на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цветную полоску</w:t>
            </w:r>
            <w:r w:rsidRPr="00093358">
              <w:rPr>
                <w:snapToGrid w:val="0"/>
                <w:sz w:val="32"/>
                <w:szCs w:val="32"/>
              </w:rPr>
              <w:t xml:space="preserve"> положишь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камешков 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марблс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>.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</w:p>
          <w:p w:rsidR="00A50C4B" w:rsidRPr="00093358" w:rsidRDefault="00A50C4B" w:rsidP="00944106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2 вариант – подними символ-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звуковичок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 (дудочка), когда услышишь У (за </w:t>
            </w:r>
            <w:r w:rsidRPr="00093358">
              <w:rPr>
                <w:i/>
                <w:snapToGrid w:val="0"/>
                <w:sz w:val="32"/>
                <w:szCs w:val="32"/>
              </w:rPr>
              <w:lastRenderedPageBreak/>
              <w:t xml:space="preserve">экраном произношу </w:t>
            </w:r>
            <w:r w:rsidRPr="00093358">
              <w:rPr>
                <w:i/>
                <w:snapToGrid w:val="0"/>
                <w:color w:val="FF0000"/>
                <w:sz w:val="32"/>
                <w:szCs w:val="32"/>
              </w:rPr>
              <w:t>У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среди неречевых звуков – стучу зубами, зеваю, чмокаю губами,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Бр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>, щёлкаю языком, пыхаю, глажу губ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у(</w:t>
            </w:r>
            <w:proofErr w:type="spellStart"/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>бл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), </w:t>
            </w:r>
          </w:p>
          <w:p w:rsidR="00A50C4B" w:rsidRPr="00093358" w:rsidRDefault="00A50C4B" w:rsidP="00944106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lastRenderedPageBreak/>
              <w:t xml:space="preserve">Музыкальная минутка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«Жили у бабуси» (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мульт</w:t>
            </w:r>
            <w:proofErr w:type="spell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песенки</w:t>
            </w:r>
            <w:r w:rsidRPr="00093358">
              <w:rPr>
                <w:snapToGrid w:val="0"/>
                <w:sz w:val="32"/>
                <w:szCs w:val="32"/>
              </w:rPr>
              <w:t>)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– с движениями, эмоциональная зарядка. 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Слуховое внимание, развитие смысловой стороны речи, лексика. </w:t>
            </w:r>
            <w:r w:rsidRPr="00093358">
              <w:rPr>
                <w:snapToGrid w:val="0"/>
                <w:sz w:val="32"/>
                <w:szCs w:val="32"/>
              </w:rPr>
              <w:t>«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Съедобное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– не съедобное» со складыванием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мячей в корзину</w:t>
            </w:r>
            <w:r w:rsidRPr="00093358">
              <w:rPr>
                <w:snapToGrid w:val="0"/>
                <w:sz w:val="32"/>
                <w:szCs w:val="32"/>
              </w:rPr>
              <w:t>. Называю слова, если предмет съедобный – клади мяч, если предмет не съедобный – не лови.</w:t>
            </w:r>
          </w:p>
          <w:p w:rsidR="00A50C4B" w:rsidRPr="00093358" w:rsidRDefault="00A50C4B" w:rsidP="00944106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Здесь не только последовательность, но и доведение игры до конца. Дети 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в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поведенческими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 xml:space="preserve"> и речевыми девиациями бросают на середине и ничего им за это не бывает. Родители не обращают на это внимание, т.к. сами не доводят до конца. Доводить до конца – важнейший доречевой навык.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ind w:left="0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Зрительное внимание: </w:t>
            </w:r>
            <w:proofErr w:type="gramStart"/>
            <w:r>
              <w:rPr>
                <w:i/>
                <w:snapToGrid w:val="0"/>
                <w:sz w:val="32"/>
                <w:szCs w:val="32"/>
              </w:rPr>
              <w:t>(</w:t>
            </w:r>
            <w:r>
              <w:t xml:space="preserve"> ПАПКА:</w:t>
            </w:r>
            <w:proofErr w:type="gramEnd"/>
            <w:r>
              <w:t xml:space="preserve"> </w:t>
            </w:r>
            <w:r w:rsidRPr="00A55E79">
              <w:rPr>
                <w:i/>
                <w:snapToGrid w:val="0"/>
                <w:sz w:val="32"/>
                <w:szCs w:val="32"/>
              </w:rPr>
              <w:t xml:space="preserve">Различение </w:t>
            </w:r>
            <w:proofErr w:type="spellStart"/>
            <w:r w:rsidRPr="00A55E79">
              <w:rPr>
                <w:i/>
                <w:snapToGrid w:val="0"/>
                <w:sz w:val="32"/>
                <w:szCs w:val="32"/>
              </w:rPr>
              <w:t>галголов</w:t>
            </w:r>
            <w:proofErr w:type="spellEnd"/>
            <w:r w:rsidRPr="00A55E79">
              <w:rPr>
                <w:i/>
                <w:snapToGrid w:val="0"/>
                <w:sz w:val="32"/>
                <w:szCs w:val="32"/>
              </w:rPr>
              <w:t xml:space="preserve">. Зрительное и слуховое внимание </w:t>
            </w:r>
            <w:proofErr w:type="gramStart"/>
            <w:r w:rsidRPr="00A55E79">
              <w:rPr>
                <w:i/>
                <w:snapToGrid w:val="0"/>
                <w:sz w:val="32"/>
                <w:szCs w:val="32"/>
              </w:rPr>
              <w:t xml:space="preserve">( </w:t>
            </w:r>
            <w:proofErr w:type="gramEnd"/>
            <w:r w:rsidRPr="00A55E79">
              <w:rPr>
                <w:i/>
                <w:snapToGrid w:val="0"/>
                <w:sz w:val="32"/>
                <w:szCs w:val="32"/>
              </w:rPr>
              <w:t>по Большаковой)</w:t>
            </w:r>
          </w:p>
          <w:p w:rsidR="00A50C4B" w:rsidRPr="00093358" w:rsidRDefault="00A50C4B" w:rsidP="00944106">
            <w:pPr>
              <w:shd w:val="clear" w:color="auto" w:fill="FFFFFF"/>
              <w:spacing w:after="0" w:line="240" w:lineRule="auto"/>
              <w:ind w:left="360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различение значения глаголов </w:t>
            </w:r>
            <w:r w:rsidRPr="00093358">
              <w:rPr>
                <w:b/>
                <w:snapToGrid w:val="0"/>
                <w:color w:val="7030A0"/>
                <w:sz w:val="32"/>
                <w:szCs w:val="32"/>
              </w:rPr>
              <w:t xml:space="preserve">«СТОИТ - НЕСЁТ»: </w:t>
            </w:r>
            <w:r w:rsidRPr="00093358">
              <w:rPr>
                <w:snapToGrid w:val="0"/>
                <w:sz w:val="32"/>
                <w:szCs w:val="32"/>
              </w:rPr>
              <w:t xml:space="preserve">закрой фишками </w:t>
            </w:r>
            <w:r w:rsidRPr="00093358">
              <w:rPr>
                <w:i/>
                <w:snapToGrid w:val="0"/>
                <w:sz w:val="32"/>
                <w:szCs w:val="32"/>
              </w:rPr>
              <w:t>(Называю поочерёдно, выдаю по 1 фишке)</w:t>
            </w:r>
          </w:p>
          <w:p w:rsidR="00A50C4B" w:rsidRPr="00093358" w:rsidRDefault="00A50C4B" w:rsidP="00944106">
            <w:pPr>
              <w:pStyle w:val="a3"/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Развитие слухового внимания</w:t>
            </w:r>
            <w:r w:rsidRPr="00093358">
              <w:rPr>
                <w:snapToGrid w:val="0"/>
                <w:sz w:val="32"/>
                <w:szCs w:val="32"/>
              </w:rPr>
              <w:t xml:space="preserve"> «Что за звук» - проводится на материале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4-5 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стучалок</w:t>
            </w:r>
            <w:proofErr w:type="spell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, музыкальных инструментов</w:t>
            </w:r>
            <w:r w:rsidRPr="00093358">
              <w:rPr>
                <w:snapToGrid w:val="0"/>
                <w:sz w:val="32"/>
                <w:szCs w:val="32"/>
              </w:rPr>
              <w:t xml:space="preserve"> на столе. </w:t>
            </w:r>
          </w:p>
          <w:p w:rsidR="00A50C4B" w:rsidRPr="00093358" w:rsidRDefault="00A50C4B" w:rsidP="00944106">
            <w:pPr>
              <w:pStyle w:val="a3"/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Развитие зрительного внимания</w:t>
            </w:r>
            <w:r w:rsidRPr="00093358">
              <w:rPr>
                <w:snapToGrid w:val="0"/>
                <w:sz w:val="32"/>
                <w:szCs w:val="32"/>
              </w:rPr>
              <w:t>. Игра «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Бутылочки с кружочками</w:t>
            </w:r>
            <w:r w:rsidRPr="00093358">
              <w:rPr>
                <w:snapToGrid w:val="0"/>
                <w:sz w:val="32"/>
                <w:szCs w:val="32"/>
              </w:rPr>
              <w:t xml:space="preserve">» (по Ткаченко) – заполнить бутылочки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паролоновыми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кубиками разного цвета до цветных отметок. </w:t>
            </w:r>
          </w:p>
          <w:p w:rsidR="00A50C4B" w:rsidRPr="00093358" w:rsidRDefault="00A50C4B" w:rsidP="00944106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A50C4B" w:rsidRPr="00093358" w:rsidTr="00944106">
        <w:tc>
          <w:tcPr>
            <w:tcW w:w="10774" w:type="dxa"/>
          </w:tcPr>
          <w:p w:rsidR="00A50C4B" w:rsidRPr="00093358" w:rsidRDefault="00A50C4B" w:rsidP="00A50C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Подведение итогов, наведение порядка </w:t>
            </w:r>
            <w:r>
              <w:rPr>
                <w:i/>
                <w:snapToGrid w:val="0"/>
                <w:sz w:val="32"/>
                <w:szCs w:val="32"/>
              </w:rPr>
              <w:t>в игрушках. Поощрение выполнения инструкций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. </w:t>
            </w:r>
          </w:p>
        </w:tc>
      </w:tr>
    </w:tbl>
    <w:p w:rsidR="00A50C4B" w:rsidRDefault="00A50C4B"/>
    <w:p w:rsidR="00A50C4B" w:rsidRDefault="00A50C4B"/>
    <w:sectPr w:rsidR="00A50C4B" w:rsidSect="00A50C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2E4"/>
    <w:multiLevelType w:val="hybridMultilevel"/>
    <w:tmpl w:val="2AA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27"/>
    <w:rsid w:val="00A021B6"/>
    <w:rsid w:val="00A50C4B"/>
    <w:rsid w:val="00E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2020-10-24T14:23:00Z</dcterms:created>
  <dcterms:modified xsi:type="dcterms:W3CDTF">2020-10-24T14:31:00Z</dcterms:modified>
</cp:coreProperties>
</file>