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7" w:rsidRDefault="000A7997" w:rsidP="000A79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CDB">
        <w:rPr>
          <w:rFonts w:ascii="Times New Roman" w:hAnsi="Times New Roman" w:cs="Times New Roman"/>
          <w:sz w:val="24"/>
          <w:szCs w:val="24"/>
        </w:rPr>
        <w:t>МЕТОДЫ ПОВЫШЕНИЯ МОТИВАЦИИ ПРИ ИЗУЧЕНИИ НЕМЕЦКОГО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EA02F7">
        <w:rPr>
          <w:rFonts w:ascii="Times New Roman" w:hAnsi="Times New Roman" w:cs="Times New Roman"/>
          <w:sz w:val="24"/>
          <w:szCs w:val="24"/>
        </w:rPr>
        <w:t>- учитель немецкого языка</w:t>
      </w:r>
      <w:bookmarkStart w:id="0" w:name="_GoBack"/>
      <w:bookmarkEnd w:id="0"/>
    </w:p>
    <w:p w:rsidR="000A7997" w:rsidRDefault="000A7997" w:rsidP="000A7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A7997" w:rsidRDefault="000A7997" w:rsidP="000A7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9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7997" w:rsidRDefault="000A7997" w:rsidP="000A79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 изменяющийся мир, в котором живет и развивается современная школа, предъявляет к ней высокие требования. Результативность работы учителя - важнейший критерий педагогического мастерства. Современные психологи и педагоги едины в том, что качество выполнения деятельности и ее результат зависят, прежде всего, от побуждения и потребностей индивида, его мотивации; именно мотивация  вызывает целенаправленную активность, определяющую выбор средств и приемов, их упорядочение для достижения цели. Мотивация является поэтому «запускным механизмом» (И.А.Зимняя) всякой человеческой деятельности: будь то труд, общение или познание.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 и поддерживает мотивацию   осязаемый, реальный, этапный и конечный успех. Если успеха нет, то мотивация угасает, и это отрицательно сказывае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выполнении деятельности. </w:t>
      </w:r>
      <w:r w:rsidRPr="0069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мотивации в учении возникает по каждому школьному предмету. Однако особо остро стоит проблема мотивации изучения иностранных языков в средней школе. 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7F1">
        <w:rPr>
          <w:rFonts w:ascii="Times New Roman" w:hAnsi="Times New Roman" w:cs="Times New Roman"/>
          <w:color w:val="000000"/>
          <w:sz w:val="24"/>
          <w:szCs w:val="24"/>
        </w:rPr>
        <w:t xml:space="preserve">На современном этапе ситуация складывается таким образом, что английский язык вытесняет немецкий язык. Перед нами учителями немецкого языка встает вопрос, каким образом повысить учебную мотивацию к предмету? Отсюда вытекает важная и сложная </w:t>
      </w: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7F1">
        <w:rPr>
          <w:rFonts w:ascii="Times New Roman" w:hAnsi="Times New Roman" w:cs="Times New Roman"/>
          <w:color w:val="000000"/>
          <w:sz w:val="24"/>
          <w:szCs w:val="24"/>
        </w:rPr>
        <w:t>задача - развитие у учащихся положительной мотивации. Одним из способов повышения мотивации является использование методов, направленных на развитие познавательной активности и формирующих самостоятельную позицию учащихся.</w:t>
      </w:r>
    </w:p>
    <w:p w:rsidR="000A7997" w:rsidRDefault="000A7997" w:rsidP="000A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997" w:rsidRDefault="000A7997" w:rsidP="000A79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ИССЛЕДОВАТЕЛЬСКИЙ МЕТОД </w:t>
      </w:r>
    </w:p>
    <w:p w:rsidR="000A7997" w:rsidRDefault="000A7997" w:rsidP="000A79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7F1">
        <w:rPr>
          <w:rFonts w:ascii="Times New Roman" w:hAnsi="Times New Roman" w:cs="Times New Roman"/>
          <w:color w:val="000000"/>
          <w:sz w:val="24"/>
          <w:szCs w:val="24"/>
        </w:rPr>
        <w:t xml:space="preserve"> Я считаю, что обучение должно содержать элементы исследовательского поиск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Если говорить об этимологии слова “исследование”, нетрудно заметить,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7F1">
        <w:rPr>
          <w:rFonts w:ascii="Times New Roman" w:hAnsi="Times New Roman" w:cs="Times New Roman"/>
          <w:sz w:val="24"/>
          <w:szCs w:val="24"/>
        </w:rPr>
        <w:t xml:space="preserve">этом понятии заключено указание на то, чтобы извлечь нечто “из следа”, т.е. восстановить некоторый порядок вещей по косвенным признакам, случайным предметам. Следовательно, уже здесь заложено понятие о способности личности </w:t>
      </w:r>
      <w:proofErr w:type="gramStart"/>
      <w:r w:rsidRPr="006957F1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6957F1">
        <w:rPr>
          <w:rFonts w:ascii="Times New Roman" w:hAnsi="Times New Roman" w:cs="Times New Roman"/>
          <w:sz w:val="24"/>
          <w:szCs w:val="24"/>
        </w:rPr>
        <w:t>, анализировать факты и прогнозировать ситуацию, т.е. понятие об основных навыках, требуемых от исследователя.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t xml:space="preserve"> </w:t>
      </w:r>
      <w:r w:rsidRPr="006957F1">
        <w:rPr>
          <w:rFonts w:ascii="Times New Roman" w:hAnsi="Times New Roman" w:cs="Times New Roman"/>
          <w:sz w:val="24"/>
          <w:szCs w:val="24"/>
        </w:rPr>
        <w:t xml:space="preserve">Ценность исследовательской работы заключается в том, что ученик и учитель учатся в процессе совместной деятельности в самом широком смысле. Для каждого важно </w:t>
      </w:r>
      <w:r w:rsidRPr="006957F1">
        <w:rPr>
          <w:rFonts w:ascii="Times New Roman" w:hAnsi="Times New Roman" w:cs="Times New Roman"/>
          <w:sz w:val="24"/>
          <w:szCs w:val="24"/>
        </w:rPr>
        <w:lastRenderedPageBreak/>
        <w:t>научиться строить свою работу, определить и повысить уровень своей самостоятельности. Для организации и руководства исследовательской деятельностью учащихся мне необходимо: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</w:t>
      </w:r>
      <w:r w:rsidRPr="006957F1">
        <w:rPr>
          <w:rFonts w:ascii="Times New Roman" w:hAnsi="Times New Roman" w:cs="Times New Roman"/>
          <w:sz w:val="24"/>
          <w:szCs w:val="24"/>
        </w:rPr>
        <w:tab/>
        <w:t>выявить мотивы, побуждающие школьников к исследовательской деятельности  и  особенности исследования;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</w:t>
      </w:r>
      <w:r w:rsidRPr="006957F1">
        <w:rPr>
          <w:rFonts w:ascii="Times New Roman" w:hAnsi="Times New Roman" w:cs="Times New Roman"/>
          <w:sz w:val="24"/>
          <w:szCs w:val="24"/>
        </w:rPr>
        <w:tab/>
        <w:t>проверить как, по каким этапам возможно осуществление    исследовательской  деятельности на уроках и во внеурочное время.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Применяя элементы исследовательской деятельности на уроках и во внеурочной деятельности, считаю необходимым решение  таких задач: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</w:t>
      </w:r>
      <w:r w:rsidRPr="006957F1">
        <w:rPr>
          <w:rFonts w:ascii="Times New Roman" w:hAnsi="Times New Roman" w:cs="Times New Roman"/>
          <w:sz w:val="24"/>
          <w:szCs w:val="24"/>
        </w:rPr>
        <w:tab/>
        <w:t>формирование исследовательских умений (выявление проблемы, поиск и  анализ информации, пути решения, планирование, получение и анализ результатов);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</w:t>
      </w:r>
      <w:r w:rsidRPr="006957F1">
        <w:rPr>
          <w:rFonts w:ascii="Times New Roman" w:hAnsi="Times New Roman" w:cs="Times New Roman"/>
          <w:sz w:val="24"/>
          <w:szCs w:val="24"/>
        </w:rPr>
        <w:tab/>
        <w:t>совершенствование коммуникационных умений;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</w:t>
      </w:r>
      <w:r w:rsidRPr="006957F1">
        <w:rPr>
          <w:rFonts w:ascii="Times New Roman" w:hAnsi="Times New Roman" w:cs="Times New Roman"/>
          <w:sz w:val="24"/>
          <w:szCs w:val="24"/>
        </w:rPr>
        <w:tab/>
        <w:t>формирование самооценки относительно полученных результатов и удовлетворенности от выполненной работы.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 xml:space="preserve">Исследовательская работа школьников предполагает самостоятельную или групповую работу с материалами по изучаемым темам школьных предметов через разрабатываемые проекты, теоретические исследования. Исследование, как форма работы в обучении на уроках, как вид отчетности в виде экзамена, презентации, является творческой деятельностью в образовательно-педагогическом процессе. 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 xml:space="preserve">Учебное исследование способно “осветлить” атмосферу уроков. Это тот стартовый этап, который предоставляет равные возможности всем учащимся включиться в исследовательскую деятельность. Практически на каждом уроке можно использовать элементы учебно-исследовательской деятельности (работа над грамматическими и лексическими темами, с лексическими единицами). </w:t>
      </w:r>
    </w:p>
    <w:p w:rsidR="000A7997" w:rsidRPr="006957F1" w:rsidRDefault="000A7997" w:rsidP="000A7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F1">
        <w:rPr>
          <w:rFonts w:ascii="Times New Roman" w:hAnsi="Times New Roman" w:cs="Times New Roman"/>
          <w:sz w:val="24"/>
          <w:szCs w:val="24"/>
        </w:rPr>
        <w:t>При работе над отдельными темами можно порекомендовать следующее:</w:t>
      </w:r>
    </w:p>
    <w:p w:rsidR="000A7997" w:rsidRPr="00646B31" w:rsidRDefault="000A7997" w:rsidP="000A7997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Путешествие в страну  сказок</w:t>
      </w:r>
    </w:p>
    <w:tbl>
      <w:tblPr>
        <w:tblpPr w:leftFromText="180" w:rightFromText="180" w:vertAnchor="text" w:horzAnchor="margin" w:tblpXSpec="center" w:tblpY="117"/>
        <w:tblW w:w="487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538"/>
        <w:gridCol w:w="2789"/>
      </w:tblGrid>
      <w:tr w:rsidR="000A7997" w:rsidRPr="00871AD8" w:rsidTr="00CE7C52">
        <w:trPr>
          <w:trHeight w:val="457"/>
        </w:trPr>
        <w:tc>
          <w:tcPr>
            <w:tcW w:w="1606" w:type="pct"/>
            <w:shd w:val="clear" w:color="auto" w:fill="auto"/>
          </w:tcPr>
          <w:p w:rsidR="000A7997" w:rsidRPr="00871AD8" w:rsidRDefault="000A7997" w:rsidP="00EA02F7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Содержание  работы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EA02F7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EA02F7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Предварительные результаты</w:t>
            </w:r>
          </w:p>
        </w:tc>
      </w:tr>
      <w:tr w:rsidR="000A7997" w:rsidRPr="00871AD8" w:rsidTr="00CE7C52">
        <w:tc>
          <w:tcPr>
            <w:tcW w:w="160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Игры, танцы, песни, сказки–значение, история, связь с жизнью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некоторых народов.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Лекция-обсуждение. </w:t>
            </w:r>
          </w:p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 с образцами</w:t>
            </w:r>
          </w:p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(прослушивание грамзаписей, просмотр видеозаписей).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Навыки общения. </w:t>
            </w:r>
          </w:p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вести беседу.</w:t>
            </w:r>
          </w:p>
        </w:tc>
      </w:tr>
      <w:tr w:rsidR="000A7997" w:rsidRPr="00871AD8" w:rsidTr="00CE7C52">
        <w:tc>
          <w:tcPr>
            <w:tcW w:w="160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Суть поисковой работы (что? и как?)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Поисковая работа. 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Навыки  рецензирования.</w:t>
            </w:r>
          </w:p>
        </w:tc>
      </w:tr>
      <w:tr w:rsidR="000A7997" w:rsidRPr="00871AD8" w:rsidTr="00CE7C52">
        <w:tc>
          <w:tcPr>
            <w:tcW w:w="160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и оценка найденного материала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анализу, рецензированию.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997" w:rsidRPr="00871AD8" w:rsidTr="00CE7C52">
        <w:tc>
          <w:tcPr>
            <w:tcW w:w="160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Пополнение копилок – оформление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материала в форме рефератов.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оформлению рефератов.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</w:t>
            </w:r>
          </w:p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оформления рефератов.</w:t>
            </w:r>
          </w:p>
        </w:tc>
      </w:tr>
      <w:tr w:rsidR="000A7997" w:rsidRPr="00871AD8" w:rsidTr="00CE7C52">
        <w:trPr>
          <w:trHeight w:val="467"/>
        </w:trPr>
        <w:tc>
          <w:tcPr>
            <w:tcW w:w="160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Защита готовых работ.</w:t>
            </w:r>
          </w:p>
        </w:tc>
        <w:tc>
          <w:tcPr>
            <w:tcW w:w="1897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Итоговый праздник.</w:t>
            </w:r>
          </w:p>
        </w:tc>
        <w:tc>
          <w:tcPr>
            <w:tcW w:w="1496" w:type="pct"/>
            <w:shd w:val="clear" w:color="auto" w:fill="auto"/>
          </w:tcPr>
          <w:p w:rsidR="000A7997" w:rsidRPr="00871AD8" w:rsidRDefault="000A7997" w:rsidP="00CE7C5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97" w:rsidRPr="001F76CA" w:rsidRDefault="000A7997" w:rsidP="000A79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Семья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835"/>
      </w:tblGrid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Родословная, семейное</w:t>
            </w:r>
          </w:p>
          <w:p w:rsidR="000A7997" w:rsidRDefault="00EA02F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0A7997"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рево (работа с  понятиями).</w:t>
            </w:r>
          </w:p>
        </w:tc>
        <w:tc>
          <w:tcPr>
            <w:tcW w:w="3439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со словарями.</w:t>
            </w:r>
          </w:p>
        </w:tc>
        <w:tc>
          <w:tcPr>
            <w:tcW w:w="2835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работать со словарями.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Поисковая работа среди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одственников.</w:t>
            </w:r>
          </w:p>
        </w:tc>
        <w:tc>
          <w:tcPr>
            <w:tcW w:w="3439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Встречи, беседы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835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общаться, с целью узнать нужное.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Классификация 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материалов:   анкетирование, мемуары,  воспоминания; источники периодики; фото факты.</w:t>
            </w:r>
          </w:p>
        </w:tc>
        <w:tc>
          <w:tcPr>
            <w:tcW w:w="3439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Сбор материала (воспоминания, фото).</w:t>
            </w:r>
          </w:p>
        </w:tc>
        <w:tc>
          <w:tcPr>
            <w:tcW w:w="2835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родословной.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3439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 альбомов,    газет</w:t>
            </w:r>
          </w:p>
        </w:tc>
        <w:tc>
          <w:tcPr>
            <w:tcW w:w="2835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Навыки   оформления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</w:t>
            </w:r>
          </w:p>
          <w:p w:rsidR="000A7997" w:rsidRPr="00871AD8" w:rsidRDefault="000A7997" w:rsidP="00CE7C5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проведение 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презентаций выполненных работ.</w:t>
            </w:r>
          </w:p>
        </w:tc>
        <w:tc>
          <w:tcPr>
            <w:tcW w:w="3439" w:type="dxa"/>
          </w:tcPr>
          <w:p w:rsidR="000A7997" w:rsidRPr="00871AD8" w:rsidRDefault="000A7997" w:rsidP="00CE7C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 альбомов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Умение организовывать презентацию.</w:t>
            </w:r>
          </w:p>
        </w:tc>
      </w:tr>
    </w:tbl>
    <w:p w:rsidR="000A7997" w:rsidRPr="001F76CA" w:rsidRDefault="000A7997" w:rsidP="000A7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Знаменитые люди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словосочетания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 знаменитые люди»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Работа со словарем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91" w:type="dxa"/>
          </w:tcPr>
          <w:p w:rsidR="000A7997" w:rsidRDefault="000A7997" w:rsidP="00CE7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Умение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работать со словарем, с картотекой.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библиотеке.</w:t>
            </w:r>
          </w:p>
        </w:tc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картотекой.</w:t>
            </w:r>
          </w:p>
        </w:tc>
        <w:tc>
          <w:tcPr>
            <w:tcW w:w="3191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групп поисковой работы по области профессий.</w:t>
            </w:r>
          </w:p>
        </w:tc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Поисковая работа (изучение жизни, творчества).</w:t>
            </w:r>
          </w:p>
        </w:tc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Поиски в публикациях (газетах, журналах).</w:t>
            </w:r>
          </w:p>
        </w:tc>
        <w:tc>
          <w:tcPr>
            <w:tcW w:w="3191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Работать с корреспонденцией.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рефератов и проведение презентаций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90" w:type="dxa"/>
          </w:tcPr>
          <w:p w:rsidR="000A7997" w:rsidRDefault="000A7997" w:rsidP="00CE7C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собранным материалом (систематизация, оформление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рефератов).</w:t>
            </w:r>
          </w:p>
        </w:tc>
        <w:tc>
          <w:tcPr>
            <w:tcW w:w="3191" w:type="dxa"/>
          </w:tcPr>
          <w:p w:rsidR="000A7997" w:rsidRDefault="000A7997" w:rsidP="00CE7C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Систематизировать, составлять рефераты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организовывать презентации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</w:tbl>
    <w:p w:rsidR="000A7997" w:rsidRPr="00871AD8" w:rsidRDefault="000A7997" w:rsidP="000A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при работе над темой «Выдающиеся люди» ребята получают индивидуальные задания: известные немецкие ученые, ученые - меценаты в России и в Германии, благотворительные фонды. </w:t>
      </w: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Разнообразные задания с элементами исследования повышают мотивацию к изучению немецкого языка. Учащиеся принимают участие в  Заочных конкурсах детских исследовательских работ и проектов.</w:t>
      </w:r>
    </w:p>
    <w:p w:rsidR="000A7997" w:rsidRPr="00646B31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развития творческого подхода учащихся к изучаемому предмету «немецкий язык» только урочных занятий недостаточно, особенно в старших классах. </w:t>
      </w:r>
    </w:p>
    <w:p w:rsidR="000A7997" w:rsidRPr="00BE7C60" w:rsidRDefault="000A7997" w:rsidP="00BE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является как выбор темы исследования, так и удачная ее формулировка, в которой должна быть видна проблема, актуальность. Если тема определена учителем совместно с учеником, то это будет мощным мотивационным фактором для успешной работы. Правильно выбрать тему - значит, наполовину обеспечить успех в проводимом исследовании. К тому же, работа должна быть творчески интересной. Но не у всех это получается. Нам, на наш взгляд, удалось найти такое направление</w:t>
      </w: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F76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 осуществляется поэтапно: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Летние творческие группы                         8-10 класс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 исследования                        сентябрь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Школьная</w:t>
      </w:r>
      <w:proofErr w:type="gramEnd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НПК                                           февраль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Городская</w:t>
      </w:r>
      <w:proofErr w:type="gramEnd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НПК                                           февраль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Заочный тур                                                  март</w:t>
      </w:r>
    </w:p>
    <w:p w:rsidR="000A7997" w:rsidRPr="001F76CA" w:rsidRDefault="000A7997" w:rsidP="000A7997">
      <w:pPr>
        <w:spacing w:after="0" w:line="360" w:lineRule="auto"/>
        <w:ind w:left="709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Краевая</w:t>
      </w:r>
      <w:proofErr w:type="gramEnd"/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НПК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апрель</w:t>
      </w:r>
    </w:p>
    <w:p w:rsidR="000A7997" w:rsidRPr="001F76CA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элементов научно-исследовательских технологий на занятиях способствует развитию интереса учащихся к исследовательской деятельности и, как результат, их участие в конкурсах и конференциях.</w:t>
      </w:r>
    </w:p>
    <w:p w:rsidR="000A7997" w:rsidRPr="001F76CA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F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заимодействие учителя и ученика в образовательном пространстве по формированию научно-исследовательской компетенции можно представить в виде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7997" w:rsidTr="00CE7C52">
        <w:tc>
          <w:tcPr>
            <w:tcW w:w="3190" w:type="dxa"/>
          </w:tcPr>
          <w:p w:rsidR="000A7997" w:rsidRDefault="000A7997" w:rsidP="00CE7C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работы</w:t>
            </w:r>
          </w:p>
        </w:tc>
        <w:tc>
          <w:tcPr>
            <w:tcW w:w="3190" w:type="dxa"/>
          </w:tcPr>
          <w:p w:rsidR="000A7997" w:rsidRDefault="000A7997" w:rsidP="00CE7C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3191" w:type="dxa"/>
          </w:tcPr>
          <w:p w:rsidR="000A7997" w:rsidRPr="00871AD8" w:rsidRDefault="000A7997" w:rsidP="00CE7C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  <w:p w:rsidR="000A7997" w:rsidRDefault="000A7997" w:rsidP="00CE7C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ученика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1.Разработка проектного задания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1.1.Выбор темы проекта.</w:t>
            </w:r>
          </w:p>
        </w:tc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составляет, отбирает возможные темы и предлагает их учащимся или участвует в обсуждении тем, предложенных школьниками.</w:t>
            </w:r>
          </w:p>
        </w:tc>
        <w:tc>
          <w:tcPr>
            <w:tcW w:w="3191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Ученики 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обсуждают и принимают решение по выбору темы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1.2. Подготовка теоретического матери</w:t>
            </w:r>
            <w:r w:rsidR="00EA02F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ла: формулировка вопросов, на которые нужно ответить, </w:t>
            </w:r>
            <w:proofErr w:type="gramStart"/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изучении</w:t>
            </w:r>
            <w:proofErr w:type="gramEnd"/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литературы, работа в сети Интернет.</w:t>
            </w:r>
          </w:p>
        </w:tc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Разрабатывает задания, вопросы для поисковой деятельности школьника, рекомендует литературу по теме исследования.</w:t>
            </w:r>
          </w:p>
        </w:tc>
        <w:tc>
          <w:tcPr>
            <w:tcW w:w="3191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Изучают литературу по теме иссле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дования, при этом работают с ра</w:t>
            </w: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зными источниками.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1.3 Сбор материала: составление картотеки языковых единиц.</w:t>
            </w:r>
          </w:p>
        </w:tc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Показывает, как методом сплошной выборки составляется картотека языковых единиц</w:t>
            </w: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1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Составляют картотеку на определённом языковом материале.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2. Разработка проекта.</w:t>
            </w:r>
          </w:p>
        </w:tc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Консультирует, координирует работу учащихся, стимулирует их деятельность.</w:t>
            </w:r>
          </w:p>
        </w:tc>
        <w:tc>
          <w:tcPr>
            <w:tcW w:w="3191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Проводят</w:t>
            </w:r>
          </w:p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исследовательскую 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3. Оформление результатов.</w:t>
            </w:r>
          </w:p>
        </w:tc>
        <w:tc>
          <w:tcPr>
            <w:tcW w:w="3190" w:type="dxa"/>
          </w:tcPr>
          <w:p w:rsidR="000A7997" w:rsidRDefault="000A7997" w:rsidP="00CE7C5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1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Оформляют </w:t>
            </w:r>
          </w:p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своей </w:t>
            </w:r>
          </w:p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в соответствии с требованиями.</w:t>
            </w:r>
          </w:p>
        </w:tc>
      </w:tr>
      <w:tr w:rsidR="000A7997" w:rsidTr="00CE7C52"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4. Определение форм выражения итогов проектной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0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Знакомит учащихся с требованиями конференций различного уровня.</w:t>
            </w:r>
          </w:p>
        </w:tc>
        <w:tc>
          <w:tcPr>
            <w:tcW w:w="3191" w:type="dxa"/>
          </w:tcPr>
          <w:p w:rsidR="000A7997" w:rsidRDefault="000A7997" w:rsidP="00CE7C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Обсуждают формы представления результата исследовательской деятельности: открытая защита, доклад, тезисы статьи.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5. Презентация (защита проекта).</w:t>
            </w:r>
          </w:p>
        </w:tc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Организует экспертизу работы: пишет отзыв.</w:t>
            </w:r>
          </w:p>
        </w:tc>
        <w:tc>
          <w:tcPr>
            <w:tcW w:w="3191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Докладывают о результатах своей работы.</w:t>
            </w:r>
          </w:p>
        </w:tc>
      </w:tr>
      <w:tr w:rsidR="000A7997" w:rsidTr="00CE7C52"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6. Рефлексия.</w:t>
            </w:r>
          </w:p>
        </w:tc>
        <w:tc>
          <w:tcPr>
            <w:tcW w:w="3190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Оценивает свою деятельность по педагогическому руководству деятельностью учащихся, учитывает их оценки.</w:t>
            </w:r>
          </w:p>
        </w:tc>
        <w:tc>
          <w:tcPr>
            <w:tcW w:w="3191" w:type="dxa"/>
          </w:tcPr>
          <w:p w:rsidR="000A7997" w:rsidRPr="00871AD8" w:rsidRDefault="000A7997" w:rsidP="00CE7C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D8">
              <w:rPr>
                <w:rFonts w:ascii="Times New Roman" w:eastAsia="Times New Roman" w:hAnsi="Times New Roman" w:cs="Times New Roman"/>
                <w:lang w:eastAsia="ru-RU"/>
              </w:rPr>
              <w:t>Осуществляют рефлексию процесса, себя в нём с учётом оценки других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A7997" w:rsidRPr="00871AD8" w:rsidRDefault="000A7997" w:rsidP="000A7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учебного исследования вооружает учащихся универсальными способами учебной деятельности, дает импульс к саморазвитию, способности к самоанализу, само целеполаганию, самоорганизации, самоконтролю и самооценке.</w:t>
      </w: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сложность применяемого метода, он замечателен тем, что разработка творческих заданий значительно повышают мотивацию к изучению предмета.</w:t>
      </w: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овлеченность учащихся в исследовательскую работу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методов повышения интереса. Исследовательской деятельностью могут успешно заниматься не только отличники. Опыт работы в данном направлении доказывает это. Учащиеся занимаются учебно-исследовательской деятельностью с 2006 года. И не только учащиеся старших классов. Были привлечены учащиеся 3-4 классов. </w:t>
      </w:r>
      <w:proofErr w:type="gramStart"/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работ - самые разнообразные (Англицизмы в немецком языке; Особенности, значение и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пространение немецких диалектов;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Немецкий юмор.</w:t>
      </w:r>
      <w:proofErr w:type="gramEnd"/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он?; Значение немецких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 фамилий; Язык моих предков; 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дня и ночи в немецком языке; Телефонный алфавит; Самая распространённая немецкая фамилия; Немецкие фамилии мо</w:t>
      </w:r>
      <w:r w:rsidR="00EA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предков; «Культурные» слова; 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Берлин-столица и не только; 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немецких городов на карте мира;</w:t>
      </w:r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развития и особенности нижненемецкого языка и другие).</w:t>
      </w:r>
      <w:proofErr w:type="gramEnd"/>
      <w:r w:rsidRPr="00D4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учащихся на Всероссийских научно-практических Гимназических ученических чтениях «Конференции победителей» в Санкт-Петербурге в 2009,2010,2011,2013,2014 отмечены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пломами и похвальными отзывами.</w:t>
      </w:r>
    </w:p>
    <w:p w:rsidR="000A7997" w:rsidRDefault="000A7997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формирует социальный опыт учащихся в труде и общении. Научное исследование способствует профессиональному росту учителя, расширяя знания, как в области своего предмета, так и в педагогической науке, дает возможность лучше узнать учеников, раскрыть их потенциал, а также расширяет контакты на профессиональной основе с коллегами из других учебных заведени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преподавателями институтов. </w:t>
      </w:r>
    </w:p>
    <w:p w:rsidR="00BE7C60" w:rsidRPr="001F76CA" w:rsidRDefault="00BE7C60" w:rsidP="000A7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7" w:rsidRDefault="000A7997" w:rsidP="000A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BE7C60" w:rsidRPr="001F76CA" w:rsidRDefault="00BE7C60" w:rsidP="000A7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997" w:rsidRPr="001F76CA" w:rsidRDefault="000A7997" w:rsidP="000A7997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 А.С. Исследовательская деятельность учащихся.- Т.1: Теория и методика.- М.: Общероссийское общественное движение творческих педагогов «Исследователь», 2007.</w:t>
      </w:r>
    </w:p>
    <w:p w:rsidR="000A7997" w:rsidRPr="00646B31" w:rsidRDefault="000A7997" w:rsidP="000A7997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Вилл Н.И. Учебно-исследовательские работы по лингвистической </w:t>
      </w:r>
      <w:r w:rsidRPr="00646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тематике, стр.665-666.</w:t>
      </w:r>
    </w:p>
    <w:p w:rsidR="000A7997" w:rsidRDefault="000A7997" w:rsidP="000A7997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</w:t>
      </w:r>
      <w:r w:rsidRPr="00B0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Г.И.Опыт организации исследовательской деятельности школьников: «Малая академия наук». - Волгоград: Учитель,2007.-154 с.</w:t>
      </w:r>
    </w:p>
    <w:p w:rsidR="000A7997" w:rsidRPr="001F76CA" w:rsidRDefault="000A7997" w:rsidP="000A7997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 школьников. Научно-методический журнал №1 2015.</w:t>
      </w:r>
    </w:p>
    <w:p w:rsidR="00FA0590" w:rsidRDefault="00FA0590"/>
    <w:sectPr w:rsidR="00FA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5C17"/>
    <w:multiLevelType w:val="hybridMultilevel"/>
    <w:tmpl w:val="4546DF66"/>
    <w:lvl w:ilvl="0" w:tplc="9108580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1B504D7"/>
    <w:multiLevelType w:val="hybridMultilevel"/>
    <w:tmpl w:val="CE50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27"/>
    <w:rsid w:val="000A7997"/>
    <w:rsid w:val="00206127"/>
    <w:rsid w:val="00BE7C60"/>
    <w:rsid w:val="00EA02F7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1697</Words>
  <Characters>9674</Characters>
  <Application>Microsoft Office Word</Application>
  <DocSecurity>0</DocSecurity>
  <Lines>80</Lines>
  <Paragraphs>22</Paragraphs>
  <ScaleCrop>false</ScaleCrop>
  <Company>CtrlSoft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2016-02-25T03:01:00Z</dcterms:created>
  <dcterms:modified xsi:type="dcterms:W3CDTF">2016-05-21T12:35:00Z</dcterms:modified>
</cp:coreProperties>
</file>