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53" w:rsidRPr="00890C79" w:rsidRDefault="00BA2B53" w:rsidP="00BA2B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B53" w:rsidRPr="00BA2B53" w:rsidRDefault="00BA2B53" w:rsidP="00BA2B53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rFonts w:asciiTheme="minorHAnsi" w:hAnsiTheme="minorHAnsi" w:cstheme="minorHAnsi"/>
          <w:sz w:val="44"/>
          <w:szCs w:val="44"/>
        </w:rPr>
      </w:pPr>
    </w:p>
    <w:p w:rsidR="00BA2B53" w:rsidRPr="009D22EC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22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b/>
          <w:bCs/>
          <w:sz w:val="52"/>
          <w:szCs w:val="52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b/>
          <w:bCs/>
          <w:sz w:val="52"/>
          <w:szCs w:val="52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b/>
          <w:bCs/>
          <w:sz w:val="52"/>
          <w:szCs w:val="52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b/>
          <w:bCs/>
          <w:sz w:val="52"/>
          <w:szCs w:val="52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b/>
          <w:bCs/>
          <w:sz w:val="17"/>
          <w:lang w:eastAsia="ru-RU"/>
        </w:rPr>
      </w:pPr>
      <w:r w:rsidRPr="00BA2B53">
        <w:rPr>
          <w:rFonts w:ascii="Verdana" w:eastAsia="Times New Roman" w:hAnsi="Verdana" w:cs="Times New Roman"/>
          <w:b/>
          <w:bCs/>
          <w:sz w:val="52"/>
          <w:szCs w:val="52"/>
          <w:lang w:eastAsia="ru-RU"/>
        </w:rPr>
        <w:t>Доклад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BA2B53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на тему:</w:t>
      </w:r>
      <w:r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 xml:space="preserve"> «</w:t>
      </w:r>
      <w:r w:rsidRPr="00BA2B53">
        <w:rPr>
          <w:rFonts w:eastAsia="Times New Roman" w:cstheme="minorHAnsi"/>
          <w:b/>
          <w:bCs/>
          <w:sz w:val="52"/>
          <w:szCs w:val="52"/>
          <w:lang w:eastAsia="ru-RU"/>
        </w:rPr>
        <w:t>Характеристика</w:t>
      </w: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eastAsia="Times New Roman" w:cstheme="minorHAnsi"/>
          <w:b/>
          <w:bCs/>
          <w:sz w:val="52"/>
          <w:szCs w:val="52"/>
          <w:lang w:eastAsia="ru-RU"/>
        </w:rPr>
      </w:pPr>
      <w:r>
        <w:rPr>
          <w:rFonts w:eastAsia="Times New Roman" w:cstheme="minorHAnsi"/>
          <w:b/>
          <w:bCs/>
          <w:sz w:val="52"/>
          <w:szCs w:val="52"/>
          <w:lang w:eastAsia="ru-RU"/>
        </w:rPr>
        <w:t>здоровьесберегающей деятельности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eastAsia="Times New Roman" w:cstheme="minorHAnsi"/>
          <w:b/>
          <w:bCs/>
          <w:sz w:val="52"/>
          <w:szCs w:val="52"/>
          <w:lang w:eastAsia="ru-RU"/>
        </w:rPr>
      </w:pPr>
      <w:r>
        <w:rPr>
          <w:rFonts w:eastAsia="Times New Roman" w:cstheme="minorHAnsi"/>
          <w:b/>
          <w:bCs/>
          <w:sz w:val="52"/>
          <w:szCs w:val="52"/>
          <w:lang w:eastAsia="ru-RU"/>
        </w:rPr>
        <w:t>учителя-дефектолога».</w:t>
      </w: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BA2B53">
        <w:rPr>
          <w:rFonts w:eastAsia="Times New Roman" w:cstheme="minorHAnsi"/>
          <w:bCs/>
          <w:sz w:val="28"/>
          <w:szCs w:val="28"/>
          <w:lang w:eastAsia="ru-RU"/>
        </w:rPr>
        <w:t>Подготовила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у</w:t>
      </w:r>
      <w:r w:rsidRPr="00BA2B53">
        <w:rPr>
          <w:rFonts w:eastAsia="Times New Roman" w:cstheme="minorHAnsi"/>
          <w:bCs/>
          <w:sz w:val="28"/>
          <w:szCs w:val="28"/>
          <w:lang w:eastAsia="ru-RU"/>
        </w:rPr>
        <w:t>читель-дефектолог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BA2B53">
        <w:rPr>
          <w:rFonts w:eastAsia="Times New Roman" w:cstheme="minorHAnsi"/>
          <w:bCs/>
          <w:sz w:val="28"/>
          <w:szCs w:val="28"/>
          <w:lang w:eastAsia="ru-RU"/>
        </w:rPr>
        <w:t>Жирнова О.В.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b/>
          <w:bCs/>
          <w:color w:val="AB0000"/>
          <w:sz w:val="17"/>
          <w:lang w:eastAsia="ru-RU"/>
        </w:rPr>
      </w:pPr>
    </w:p>
    <w:p w:rsidR="00BA2B53" w:rsidRPr="000903AB" w:rsidRDefault="00BA2B53" w:rsidP="000903AB">
      <w:pPr>
        <w:shd w:val="clear" w:color="auto" w:fill="FFFFFF"/>
        <w:suppressAutoHyphens w:val="0"/>
        <w:spacing w:after="0" w:line="276" w:lineRule="atLeast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903AB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Характеристика здоровьесберегающей деятельности</w:t>
      </w:r>
      <w:r w:rsidRPr="000903AB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0903AB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учителя — дефектолога</w:t>
      </w:r>
    </w:p>
    <w:p w:rsidR="00BA2B53" w:rsidRPr="009D22EC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22E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От состояния здоровья детей во многом зависит благополучие общества. В последние десятилетия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экологическим положением, — лишь некоторые факторы, агрессивно воздействующие на здоровье дошкольника. Современные дошкольники испытывают значительные умственные перегрузки. Дети испытывают вредное воздействие гиподинамии. Для компенсации недостаточной подвижности используются оздоровительные физические упражнения.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Здоровье – это состояние физического, психического и социального благополучия человека, а не просто отсутствие болезней или физических дефектов. Существует множество различных факторов, которые влияют на здоровье дошкольников: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внутренние (педагогические, физиолого-гигиенические, психологические);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внешние (экологические, экономические, социальные).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Принципы здоровьесбережения: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Не навреди!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Принцип триединого представления о здоровье.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Непрерывность и преемственность.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Соответствие содержания и организации обучения и воспитания возрастным и индивидуальным особенностям ребёнка.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Комплексный, междисциплинарный подход.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Здоровьесберегающие образовательные технологии– это, прежде всего, технологии воспитания валеологической культуры или культуры здоровья детей.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Здоровьесберегающие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 Выделяют три подгруппы: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организационно-педагогические технологии</w:t>
      </w:r>
      <w:r w:rsidRPr="00BA2B53">
        <w:rPr>
          <w:rFonts w:eastAsia="Times New Roman" w:cstheme="minorHAnsi"/>
          <w:b/>
          <w:bCs/>
          <w:color w:val="00806D"/>
          <w:sz w:val="28"/>
          <w:szCs w:val="28"/>
          <w:lang w:eastAsia="ru-RU"/>
        </w:rPr>
        <w:t>,</w:t>
      </w: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определяющие структуру образовательного процесса, способствующую предотвращению состояний переутомления, гиподинамии и других дезадаптационных состояний;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— 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коррекционно-воспитательные технологии, которые включают программы по обучению заботе о своем здоровье и формированию культуры здоровья детей.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Более подробно хочу раскрыть психолого-педагогические здоровьесберегающие технологии, используемые в моей работе.</w:t>
      </w:r>
    </w:p>
    <w:tbl>
      <w:tblPr>
        <w:tblW w:w="0" w:type="auto"/>
        <w:tblBorders>
          <w:top w:val="single" w:sz="4" w:space="0" w:color="F5F5F5"/>
          <w:left w:val="single" w:sz="4" w:space="0" w:color="F5F5F5"/>
          <w:bottom w:val="single" w:sz="4" w:space="0" w:color="F5F5F5"/>
          <w:right w:val="single" w:sz="4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8"/>
        <w:gridCol w:w="3165"/>
        <w:gridCol w:w="2882"/>
      </w:tblGrid>
      <w:tr w:rsidR="00BA2B53" w:rsidRPr="00BA2B53" w:rsidTr="00AD67D3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Коррекционные технологии</w:t>
            </w:r>
          </w:p>
        </w:tc>
      </w:tr>
      <w:tr w:rsidR="00BA2B53" w:rsidRPr="00BA2B53" w:rsidTr="00AD67D3"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зрительная гимнастика;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динамические паузы,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подвижные игры,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релаксация,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-пальчиковая, дыхательная,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-артикуляционная гимнастика (динамическая, корригирующая),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физкультурные занятия.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проблемно-игровые: игротренинги, игротерапия,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коммуникативные игры,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серия занятий «Уроки здоровья».</w:t>
            </w:r>
          </w:p>
        </w:tc>
        <w:tc>
          <w:tcPr>
            <w:tcW w:w="0" w:type="auto"/>
            <w:tcBorders>
              <w:top w:val="single" w:sz="4" w:space="0" w:color="F5F5F5"/>
              <w:left w:val="single" w:sz="4" w:space="0" w:color="F5F5F5"/>
              <w:bottom w:val="single" w:sz="4" w:space="0" w:color="F5F5F5"/>
              <w:right w:val="single" w:sz="4" w:space="0" w:color="F5F5F5"/>
            </w:tcBorders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точечный массаж,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технология музыкального воздействия,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арт-терапия,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сказкотерапия,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технология воздействия цветом,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психогимнастика,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— фонетическая ритмика.</w:t>
            </w:r>
          </w:p>
          <w:p w:rsidR="00BA2B53" w:rsidRPr="00BA2B53" w:rsidRDefault="00BA2B53" w:rsidP="00AD67D3">
            <w:pPr>
              <w:suppressAutoHyphens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A2B53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</w:tc>
      </w:tr>
    </w:tbl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Функциональная анатомическая незрелость зрительной системы и значительные зрительные нагрузки, которые испытывает глаз ребенка, обуславливают необходимость применения гимнастики для глаз.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Зрительная гимнастика является неотъемлемой частью занятий, регулярное ее выполнение помогает: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улучшить циркуляцию крови в органе зрения;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предупредить и снять зрительное утомление;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укрепить мышечную систему глаз;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улучшить процесс аккомодации.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способствует развитию концентрации внимания,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обеспечивают межполушарное взаимодействие, навыки волевой регуляции, умение управлять движениями и контролировать свое поведение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Пальчиковая гимнастика. Систематические упражнения по тренировке движений пальцев, наряду со стимулирующим влиянием на развитие </w:t>
      </w: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зрительно моторной координации, является мощным средством повышения работоспособности коры головного мозга.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Одним из эффективных направлений по подготовке детей с ОВЗ к письму является самомассаж рук. 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к речевым, более благотворно развивается речевая функция.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Для восстановления силы и снятия эмоционального возбуждения у детей, их успокоения во время занятий провожу мышечную релаксацию. Релаксация – комплекс расслабляющих упражнений, снимающих напряжение мышц рук и ног, мышц шеи и речевого аппарата.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При проявлении утомления, снижении работоспособности, при потере интереса и внимания в структуру занятия включаю физкультурные минутки. Двигательная деятельность игрового характера (физкультминутки, психогимнастика, игровые упражнения с попеременным мышечным напряжением и расслаблением и др.) вызывают положительные эмоции у детей. Для занятий я подбираю динамические паузы с использованием упражнений, синхронизирующих работу полушарий, способствуют улучшению запоминания, повышают устойчивость внимания. В процессе проведения физкультминуток, во время которых движения сочетаются со словом, естественно и ненавязчиво корректируется поведение детей, развивается мышечная активность, корригируется недостатки речи, активизируется имеющийся словарный запас.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Кинезеологические упражнения. Развивая моторику, мы создаём предпосылки для становления многих психических процессов. Под влиянием кинезеологических тренировок в организме происходят положительные структурные изменения. При этом, чем более интенсивна нагрузка, тем значительнее эти изменения. Данные методики позволяют выявить скрытые способности ребёнка и расширить границы возможностей его мозга.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Так как большинство детей с нарушениями зрения нуждаются в регулировании психических процессов возбуждения и торможения, то на занятиях я применяю такую форму обучения, как рисование пальцами. Этот процесс рисования воздействует на эмоциональное состояние, дыхательную функцию и психику, развивает речь и готовит руку к письму.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Также для поддержания положительного эмоционального настроя ребенка на занятия, в своей работе я использую систему поощрений, имеющую мотивационный эффект. На занятии каждому ребенку выдаю «волшебный мешочек», за правильный ответ ребенок получает в мешочек фишку. По окончанию занятия дети подсчитывают фишки. Кто набрал наибольшее количество фишек, становится победителем, награждается на один день почетной медалью.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Соблюдая здоровьесберегающие приемы на коррекционных занятиях, я не могу забыть о коррекции психоэмоциональной сферы дошкольников. Поэтому на своих занятиях стараюсь создать положительный эмоциональный фон, использую музыку и шумовые эффекты (шум моря, леса, ветра, пение птиц, голоса животных и т. д.). В игровой, неформальной обстановке дошкольники лучше усваивают не только знания, но и очень многие навыки и привычки, незаметно для себя начинают корректировать свое поведение и преодолевать психологические трудности. Особое значение для психического развития детей имеют куклы, выступающие атрибутом детства, детской культуры. Для современного ребенка кукла – прежде всего милая игрушка, которую можно превратить в некоего символического партнера для игры. Кукла для ребенка – партнер по общению во всех его проявлениях. Роль куклы заключается в обеспечении диалога, в котором происходит замена реального контакта с человеком на опосредованный контакт через куклу. Существует целое самостоятельное направление в психологии, получившее название куклотерапии. Это метод лечения с помощью кукол, основанный на процессах идентификации ребенка с любимым героем мультфильма, сказки и с любимой игрушкой. В качестве основного приема коррекционного воздействия используется кукла как промежуточный объект взаимодействия ребенка и взрослого. Умело используемые на занятии куклы помогают вызвать положительные эмоции, постепенно ослабить нервное напряжение у детей. Кукла в руке ребенка концентрирует на себе его внимание и помогает свободно вступать в разговор, побуждает к активным речевым действиям, предоставляя ему возможность почувствовать себя раскованным. Недостатки в развитии зрительного восприятия детей тесно связаны с нарушением развития мелкой моторики, в частности мышц кисти. Игра с куклой развивает не только мышцы кисти и пальцев рук, она опосредованно развивает умение быть внимательным, обеспечивает развитие межполушарного взаимодействия, навыков волевой регуляции, умение управлять движениями и контролировать свое поведение, дает возможность ребенку сбросить накопившуюся энергию, снять излишнюю двигательную активность. Кукла позволяет ребенку «спрятаться», даже если он боится говорить, говоря за куклу, он успокаивается. И, в результате, становится увереннее, ведь это не он говорит, а его герой.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Таким образом, в результате использования приемов здоровьесберегающих технологий на коррекционных занятиях: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повышается обучаемость, улучшаются зрительное восприятие, внимание, память;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дети учатся видеть, слышать, рассуждать;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корректируется поведение, и преодолеваются психологические трудности;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t>— снимается эмоциональное напряжение и тревожность.</w:t>
      </w:r>
    </w:p>
    <w:p w:rsidR="00BA2B53" w:rsidRPr="00BA2B53" w:rsidRDefault="00BA2B53" w:rsidP="00BA2B53">
      <w:pPr>
        <w:shd w:val="clear" w:color="auto" w:fill="FFFFFF"/>
        <w:suppressAutoHyphens w:val="0"/>
        <w:spacing w:after="0" w:line="276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A2B5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Цель этих технологий —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</w:p>
    <w:p w:rsidR="00BA2B53" w:rsidRPr="00BA2B53" w:rsidRDefault="00BA2B53" w:rsidP="00BA2B53">
      <w:pPr>
        <w:rPr>
          <w:rFonts w:cstheme="minorHAnsi"/>
          <w:b/>
          <w:sz w:val="28"/>
          <w:szCs w:val="28"/>
        </w:rPr>
      </w:pPr>
      <w:r w:rsidRPr="00BA2B53">
        <w:rPr>
          <w:rFonts w:cstheme="minorHAnsi"/>
          <w:b/>
          <w:sz w:val="28"/>
          <w:szCs w:val="28"/>
        </w:rPr>
        <w:t xml:space="preserve">                          </w:t>
      </w:r>
    </w:p>
    <w:p w:rsidR="00243883" w:rsidRPr="00BA2B53" w:rsidRDefault="000903AB">
      <w:pPr>
        <w:rPr>
          <w:rFonts w:cstheme="minorHAnsi"/>
          <w:sz w:val="28"/>
          <w:szCs w:val="28"/>
        </w:rPr>
      </w:pPr>
    </w:p>
    <w:sectPr w:rsidR="00243883" w:rsidRPr="00BA2B53" w:rsidSect="000E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53"/>
    <w:rsid w:val="000903AB"/>
    <w:rsid w:val="00760E17"/>
    <w:rsid w:val="00996976"/>
    <w:rsid w:val="00B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E230"/>
  <w15:chartTrackingRefBased/>
  <w15:docId w15:val="{FB996E35-ECB7-448E-B493-BF17408E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53"/>
    <w:pPr>
      <w:suppressAutoHyphens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A2B5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2017-08-01T13:47:00Z</dcterms:created>
  <dcterms:modified xsi:type="dcterms:W3CDTF">2017-08-01T14:00:00Z</dcterms:modified>
</cp:coreProperties>
</file>