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6F" w:rsidRDefault="00FD626F" w:rsidP="00FD626F">
      <w:pPr>
        <w:shd w:val="clear" w:color="auto" w:fill="FFFFFF"/>
        <w:tabs>
          <w:tab w:val="left" w:pos="2050"/>
        </w:tabs>
        <w:spacing w:line="228" w:lineRule="auto"/>
        <w:jc w:val="center"/>
        <w:rPr>
          <w:rFonts w:ascii="Bookman Old Style" w:hAnsi="Bookman Old Style"/>
          <w:b/>
          <w:color w:val="000000"/>
          <w:sz w:val="22"/>
        </w:rPr>
      </w:pPr>
      <w:r>
        <w:rPr>
          <w:rFonts w:ascii="Bookman Old Style" w:hAnsi="Bookman Old Style"/>
          <w:b/>
          <w:bCs/>
          <w:color w:val="000000"/>
          <w:sz w:val="22"/>
        </w:rPr>
        <w:t xml:space="preserve">ХАРАКТЕРИСТИКА ВЛИЯНИЯ </w:t>
      </w:r>
      <w:r>
        <w:rPr>
          <w:rFonts w:ascii="Bookman Old Style" w:hAnsi="Bookman Old Style"/>
          <w:b/>
          <w:color w:val="000000"/>
          <w:sz w:val="22"/>
        </w:rPr>
        <w:t xml:space="preserve">СОЦИАЛЬНО-ИНФОРМАЦИОННЫХ </w:t>
      </w:r>
    </w:p>
    <w:p w:rsidR="00FD626F" w:rsidRDefault="00FD626F" w:rsidP="00FD626F">
      <w:pPr>
        <w:shd w:val="clear" w:color="auto" w:fill="FFFFFF"/>
        <w:tabs>
          <w:tab w:val="left" w:pos="2050"/>
        </w:tabs>
        <w:spacing w:line="228" w:lineRule="auto"/>
        <w:jc w:val="center"/>
        <w:rPr>
          <w:rFonts w:ascii="Bookman Old Style" w:hAnsi="Bookman Old Style"/>
          <w:b/>
          <w:bCs/>
          <w:color w:val="000000"/>
          <w:sz w:val="22"/>
        </w:rPr>
      </w:pPr>
      <w:r>
        <w:rPr>
          <w:rFonts w:ascii="Bookman Old Style" w:hAnsi="Bookman Old Style"/>
          <w:b/>
          <w:color w:val="000000"/>
          <w:sz w:val="22"/>
        </w:rPr>
        <w:t>УСЛОВИЙ СРЕДЫ</w:t>
      </w:r>
      <w:r>
        <w:rPr>
          <w:rFonts w:ascii="Bookman Old Style" w:hAnsi="Bookman Old Style"/>
          <w:b/>
          <w:bCs/>
          <w:color w:val="000000"/>
          <w:sz w:val="22"/>
        </w:rPr>
        <w:t xml:space="preserve"> НА ЛИЧНОСТНУЮ ИЗМЕНЧИВОСТЬ ПОДРОСТКОВ</w:t>
      </w:r>
    </w:p>
    <w:p w:rsidR="00FD626F" w:rsidRDefault="00FD626F" w:rsidP="00FD626F">
      <w:pPr>
        <w:shd w:val="clear" w:color="auto" w:fill="FFFFFF"/>
        <w:tabs>
          <w:tab w:val="left" w:pos="2050"/>
        </w:tabs>
        <w:spacing w:line="228" w:lineRule="auto"/>
        <w:ind w:firstLine="567"/>
        <w:jc w:val="center"/>
        <w:rPr>
          <w:b/>
          <w:bCs/>
          <w:color w:val="000000"/>
          <w:sz w:val="22"/>
        </w:rPr>
      </w:pPr>
    </w:p>
    <w:p w:rsidR="00FD626F" w:rsidRDefault="00FD626F" w:rsidP="00FD626F">
      <w:pPr>
        <w:shd w:val="clear" w:color="auto" w:fill="FFFFFF"/>
        <w:tabs>
          <w:tab w:val="left" w:pos="2050"/>
        </w:tabs>
        <w:spacing w:line="228" w:lineRule="auto"/>
        <w:jc w:val="center"/>
        <w:rPr>
          <w:i/>
          <w:color w:val="000000"/>
          <w:sz w:val="22"/>
          <w:lang w:val="en-US"/>
        </w:rPr>
      </w:pPr>
      <w:r>
        <w:rPr>
          <w:i/>
          <w:color w:val="000000"/>
          <w:sz w:val="22"/>
        </w:rPr>
        <w:t>Аннотация</w:t>
      </w:r>
    </w:p>
    <w:p w:rsidR="00FD626F" w:rsidRDefault="00FD626F" w:rsidP="00FD626F">
      <w:pPr>
        <w:shd w:val="clear" w:color="auto" w:fill="FFFFFF"/>
        <w:tabs>
          <w:tab w:val="left" w:pos="2050"/>
        </w:tabs>
        <w:spacing w:line="228" w:lineRule="auto"/>
        <w:ind w:firstLine="567"/>
        <w:jc w:val="both"/>
        <w:rPr>
          <w:color w:val="000000"/>
          <w:sz w:val="22"/>
          <w:lang w:val="en-US"/>
        </w:rPr>
      </w:pPr>
      <w:r>
        <w:rPr>
          <w:color w:val="000000"/>
          <w:sz w:val="22"/>
          <w:lang w:val="en-US"/>
        </w:rPr>
        <w:t>Whether it is possible to claim, what property of the human brain realizing thinking, – to decompose and connect to the purpose of detection or creation of things useful to life, is natural?</w:t>
      </w:r>
    </w:p>
    <w:p w:rsidR="00FD626F" w:rsidRDefault="00FD626F" w:rsidP="00FD626F">
      <w:pPr>
        <w:shd w:val="clear" w:color="auto" w:fill="FFFFFF"/>
        <w:tabs>
          <w:tab w:val="left" w:pos="2050"/>
        </w:tabs>
        <w:spacing w:line="228" w:lineRule="auto"/>
        <w:ind w:firstLine="567"/>
        <w:jc w:val="both"/>
        <w:rPr>
          <w:color w:val="000000"/>
          <w:sz w:val="22"/>
          <w:lang w:val="en-US"/>
        </w:rPr>
      </w:pPr>
    </w:p>
    <w:p w:rsidR="00FD626F" w:rsidRDefault="00FD626F" w:rsidP="00FD626F">
      <w:pPr>
        <w:shd w:val="clear" w:color="auto" w:fill="FFFFFF"/>
        <w:tabs>
          <w:tab w:val="left" w:pos="2050"/>
        </w:tabs>
        <w:spacing w:line="228" w:lineRule="auto"/>
        <w:ind w:firstLine="567"/>
        <w:jc w:val="both"/>
        <w:rPr>
          <w:color w:val="000000"/>
          <w:sz w:val="22"/>
        </w:rPr>
      </w:pPr>
      <w:r>
        <w:rPr>
          <w:color w:val="000000"/>
          <w:sz w:val="22"/>
        </w:rPr>
        <w:t>Структура нашей психики порождена необходимостью сохранения индивидуальной и социальной жизни и определяется функциями психики. А.Р. Лурия отмечал, что каждая из психических функций реализуется определенной нейрофизиологической системой в структуре мозга. Целостные поведенческие акты, по данным П.К. Анохина, реализуются физиологическими функциональными системами. Таким образом, можно утверждать, что свойство человеческого мозга, реализующего мышление, – разлагать и соединять с целью обнаружения или создания полезных для жизни вещей, является природным.</w:t>
      </w:r>
    </w:p>
    <w:p w:rsidR="00FD626F" w:rsidRDefault="00FD626F" w:rsidP="00FD626F">
      <w:pPr>
        <w:shd w:val="clear" w:color="auto" w:fill="FFFFFF"/>
        <w:spacing w:line="228" w:lineRule="auto"/>
        <w:ind w:firstLine="567"/>
        <w:jc w:val="both"/>
        <w:rPr>
          <w:color w:val="000000"/>
          <w:sz w:val="22"/>
        </w:rPr>
      </w:pPr>
      <w:r>
        <w:rPr>
          <w:color w:val="000000"/>
          <w:sz w:val="22"/>
        </w:rPr>
        <w:t>Человек – существо социальное. Будучи частью социума, человек приобретает определенный субъективный опыт, который становится неотъемлемой частью личности, формирует ее. Разные личности могут выносить из объективно одинаковых ситуаций различный социальный опыт. На этом положении основывается процесс индивидуализации и личностной изменчивости.</w:t>
      </w:r>
    </w:p>
    <w:p w:rsidR="00FD626F" w:rsidRDefault="00FD626F" w:rsidP="00FD626F">
      <w:pPr>
        <w:shd w:val="clear" w:color="auto" w:fill="FFFFFF"/>
        <w:spacing w:line="228" w:lineRule="auto"/>
        <w:ind w:firstLine="567"/>
        <w:jc w:val="both"/>
        <w:rPr>
          <w:color w:val="000000"/>
          <w:sz w:val="22"/>
        </w:rPr>
      </w:pPr>
      <w:r>
        <w:rPr>
          <w:color w:val="000000"/>
          <w:sz w:val="22"/>
        </w:rPr>
        <w:t>Можно выделить ряд причин объективного и субъективного характера, влияющих на процесс социальной адаптации. К объективным мы относим: нестабильность социально-экономической, социально-политической и экологической обстановки в стране в целом и в нашем регионе в частности.</w:t>
      </w:r>
    </w:p>
    <w:p w:rsidR="00FD626F" w:rsidRDefault="00FD626F" w:rsidP="00FD626F">
      <w:pPr>
        <w:shd w:val="clear" w:color="auto" w:fill="FFFFFF"/>
        <w:tabs>
          <w:tab w:val="left" w:pos="1310"/>
        </w:tabs>
        <w:spacing w:line="228" w:lineRule="auto"/>
        <w:ind w:firstLine="567"/>
        <w:jc w:val="both"/>
        <w:rPr>
          <w:color w:val="000000"/>
          <w:sz w:val="22"/>
        </w:rPr>
      </w:pPr>
      <w:r>
        <w:rPr>
          <w:color w:val="000000"/>
          <w:sz w:val="22"/>
        </w:rPr>
        <w:t>В настоящее время социальная ситуация такова, что общество потеряло возможность удовлетворить потребность человека в реализации своих духовных качеств. Очевидно, что именно поэтому и обнаруживается психологическая склонность индивидуумов к разным вариантам девиантного поведения, что и объясняет процесс личностной изменчивости в негативную сторону.</w:t>
      </w:r>
    </w:p>
    <w:p w:rsidR="00FD626F" w:rsidRDefault="00FD626F" w:rsidP="00FD626F">
      <w:pPr>
        <w:shd w:val="clear" w:color="auto" w:fill="FFFFFF"/>
        <w:spacing w:line="228" w:lineRule="auto"/>
        <w:ind w:firstLine="567"/>
        <w:jc w:val="both"/>
        <w:rPr>
          <w:color w:val="000000"/>
          <w:sz w:val="22"/>
        </w:rPr>
      </w:pPr>
      <w:r>
        <w:rPr>
          <w:color w:val="000000"/>
          <w:sz w:val="22"/>
        </w:rPr>
        <w:t>Личностно-характерологические, личностно-психологические свойства базируются на биологической основе индивида (типологические свойства нервной системы, темперамент) и определяют процесс становления психологических типов. А личность формируется посредством глубинного влияния на них социально-экономических и социально-политических факторов.</w:t>
      </w:r>
    </w:p>
    <w:p w:rsidR="00FD626F" w:rsidRDefault="00FD626F" w:rsidP="00FD626F">
      <w:pPr>
        <w:shd w:val="clear" w:color="auto" w:fill="FFFFFF"/>
        <w:spacing w:line="228" w:lineRule="auto"/>
        <w:ind w:firstLine="567"/>
        <w:jc w:val="both"/>
        <w:rPr>
          <w:color w:val="000000"/>
          <w:spacing w:val="-2"/>
          <w:sz w:val="22"/>
        </w:rPr>
      </w:pPr>
      <w:r>
        <w:rPr>
          <w:color w:val="000000"/>
          <w:spacing w:val="-2"/>
          <w:sz w:val="22"/>
        </w:rPr>
        <w:t>Психологические характеристики личности, механизмы позитивных и негативных изменений зависят, согласно полевой теории личности К. Левина от взаимодействия и взаимозависимости жизненного пространства, психологического поля личности с событиями внешнего мира, которые, действуя извне, могут изменять жизненное пространство, психологическое поле и сущность личности. К. Левин впервые обозначил проблему «психологической экологии», подчеркивая значение проницаемости границ между жизненным пространством и внешним миром, когда любое воздействие, прежде чем оказать влияние на человека, должно трансформироваться в факт его психологической среды.</w:t>
      </w:r>
    </w:p>
    <w:p w:rsidR="00FD626F" w:rsidRDefault="00FD626F" w:rsidP="00FD626F">
      <w:pPr>
        <w:shd w:val="clear" w:color="auto" w:fill="FFFFFF"/>
        <w:spacing w:line="228" w:lineRule="auto"/>
        <w:ind w:firstLine="567"/>
        <w:jc w:val="both"/>
        <w:rPr>
          <w:color w:val="000000"/>
          <w:sz w:val="22"/>
        </w:rPr>
      </w:pPr>
      <w:r>
        <w:rPr>
          <w:color w:val="000000"/>
          <w:sz w:val="22"/>
        </w:rPr>
        <w:t>Все объективное, так или иначе трансформируется в субъективное, психическое, и только через этот уровень может оказывать непосредственное регулирующее влияние на внешне развернутое поведение человека как личности и субъекта профессиональной деятельности. Все внешние влияния, помимо физического или биологического воздействия, приобретают еще и психологическую составляющую в виде информации об этом влиянии, в виде ожидания того или иного эффекта и соответствующих состояний типа надежды, тревоги, страха и т.д. Через психосоматические механизмы эти факторы оказывают вторичное влияние на организм, а изменения в соматике в свою очередь проецируются в центральной нервной системе и в энергоинформационной системе (ЭИС) человека, проекцией которой являются биологически активные точки (</w:t>
      </w:r>
      <w:r>
        <w:rPr>
          <w:color w:val="000000"/>
          <w:sz w:val="22"/>
          <w:lang w:val="en-US"/>
        </w:rPr>
        <w:t>EAT</w:t>
      </w:r>
      <w:r>
        <w:rPr>
          <w:color w:val="000000"/>
          <w:sz w:val="22"/>
        </w:rPr>
        <w:t>). Именно это последнее, наряду с дру</w:t>
      </w:r>
      <w:r>
        <w:rPr>
          <w:color w:val="000000"/>
          <w:sz w:val="22"/>
        </w:rPr>
        <w:softHyphen/>
        <w:t xml:space="preserve">гими видами взаимодействий системы «среда – организм – личность», легло в основу данных исследований характера влияний стрессогенных факторов самого различного происхождения на личность и организм подростка, и решение важных задач совершенствования диагностики состояний человека, сформировавшихся под воздействием этих факторов. </w:t>
      </w:r>
    </w:p>
    <w:p w:rsidR="00FD626F" w:rsidRDefault="00FD626F" w:rsidP="00FD626F">
      <w:pPr>
        <w:shd w:val="clear" w:color="auto" w:fill="FFFFFF"/>
        <w:spacing w:line="228" w:lineRule="auto"/>
        <w:ind w:firstLine="567"/>
        <w:jc w:val="both"/>
        <w:rPr>
          <w:color w:val="000000"/>
          <w:sz w:val="22"/>
        </w:rPr>
      </w:pPr>
      <w:r>
        <w:rPr>
          <w:color w:val="000000"/>
          <w:sz w:val="22"/>
        </w:rPr>
        <w:t xml:space="preserve">Доминирование негативных функциональных состояний осложняет деловое взаимодействие и профессиональные взаимоотношения, что приводит к ухудшению морально-психологического климата в коллективах и конфликтам, повышает вероятность возникновения психогенных расстройств. Психогения (от греч. </w:t>
      </w:r>
      <w:r>
        <w:rPr>
          <w:color w:val="000000"/>
          <w:sz w:val="22"/>
          <w:lang w:val="en-US"/>
        </w:rPr>
        <w:t xml:space="preserve">psyche </w:t>
      </w:r>
      <w:r>
        <w:rPr>
          <w:color w:val="000000"/>
          <w:sz w:val="22"/>
        </w:rPr>
        <w:t xml:space="preserve">– душа, </w:t>
      </w:r>
      <w:r>
        <w:rPr>
          <w:color w:val="000000"/>
          <w:sz w:val="22"/>
          <w:lang w:val="en-US"/>
        </w:rPr>
        <w:t xml:space="preserve">genea </w:t>
      </w:r>
      <w:r>
        <w:rPr>
          <w:color w:val="000000"/>
          <w:sz w:val="22"/>
        </w:rPr>
        <w:t xml:space="preserve">– происхождение, возникновение) – группа психических заболеваний, возникающих как реакция на тяжелую жизненную ситуацию. </w:t>
      </w:r>
    </w:p>
    <w:p w:rsidR="00FD626F" w:rsidRDefault="00FD626F" w:rsidP="00FD626F">
      <w:pPr>
        <w:shd w:val="clear" w:color="auto" w:fill="FFFFFF"/>
        <w:spacing w:line="228" w:lineRule="auto"/>
        <w:ind w:firstLine="567"/>
        <w:jc w:val="both"/>
        <w:rPr>
          <w:color w:val="000000"/>
          <w:sz w:val="22"/>
        </w:rPr>
      </w:pPr>
      <w:r>
        <w:rPr>
          <w:color w:val="000000"/>
          <w:sz w:val="22"/>
        </w:rPr>
        <w:lastRenderedPageBreak/>
        <w:t>В современной литературе в психологическом контексте экстремальными называют, с одной стороны, условия жизни человека, характеризующиеся высокой энтропией будущего при несформированности, неясности для субъекта способов достижения насущных целей.</w:t>
      </w:r>
    </w:p>
    <w:p w:rsidR="00FD626F" w:rsidRDefault="00FD626F" w:rsidP="00FD626F">
      <w:pPr>
        <w:shd w:val="clear" w:color="auto" w:fill="FFFFFF"/>
        <w:spacing w:line="228" w:lineRule="auto"/>
        <w:ind w:firstLine="567"/>
        <w:jc w:val="both"/>
        <w:rPr>
          <w:color w:val="000000"/>
          <w:spacing w:val="-6"/>
          <w:sz w:val="22"/>
        </w:rPr>
      </w:pPr>
      <w:r>
        <w:rPr>
          <w:color w:val="000000"/>
          <w:spacing w:val="-6"/>
          <w:sz w:val="22"/>
        </w:rPr>
        <w:t>С другой стороны, под экстремальными понимают условия, ставящие человека на грань переносимости. До недавнего времени к числу таковых в основном относили климатические условия циркумполярных областей, высокогорья, космического пространства. В настоящее время к этой группе относят также факторы промышленных аварий, стихийных и экологических бедствий, информационные воздействия (1, 4, 7, 8).</w:t>
      </w:r>
    </w:p>
    <w:p w:rsidR="00FD626F" w:rsidRDefault="00FD626F" w:rsidP="00FD626F">
      <w:pPr>
        <w:shd w:val="clear" w:color="auto" w:fill="FFFFFF"/>
        <w:spacing w:line="228" w:lineRule="auto"/>
        <w:ind w:firstLine="567"/>
        <w:jc w:val="both"/>
        <w:rPr>
          <w:color w:val="000000"/>
          <w:spacing w:val="-2"/>
          <w:sz w:val="22"/>
        </w:rPr>
      </w:pPr>
      <w:r>
        <w:rPr>
          <w:color w:val="000000"/>
          <w:spacing w:val="-2"/>
          <w:sz w:val="22"/>
        </w:rPr>
        <w:t>В наиболее общем виде все экстремальные факторы внешней среды можно разделить на физико-химические и информационно-семантические. Для первых экстремальность определяется дозой воздействия, для вторых – новизной или когнитивной оценкой реального или прогнозируемого воздействия как представляющего угрозу для человека. Границы, отличающие обычные условия от экстремальных, в значительной мере условны. Экстремальность выявляется только из конкретного фактора с конкретным индивидом.</w:t>
      </w:r>
    </w:p>
    <w:p w:rsidR="00FD626F" w:rsidRDefault="00FD626F" w:rsidP="00FD626F">
      <w:pPr>
        <w:shd w:val="clear" w:color="auto" w:fill="FFFFFF"/>
        <w:spacing w:line="228" w:lineRule="auto"/>
        <w:ind w:firstLine="567"/>
        <w:jc w:val="both"/>
        <w:rPr>
          <w:color w:val="000000"/>
          <w:spacing w:val="-5"/>
          <w:sz w:val="22"/>
        </w:rPr>
      </w:pPr>
      <w:r>
        <w:rPr>
          <w:color w:val="000000"/>
          <w:spacing w:val="-5"/>
          <w:sz w:val="22"/>
        </w:rPr>
        <w:t>Важным внутренним детерминирующим фактором стрессовых реакций, определяющим и их неоднозначную зависимость от характера внешних воздействий, является фактор типологического склада личности. В зависимости от типологического склада личность оказывается предрасположенной к одним или другим видам стрессовых реакций или проявлять значительную устойчивость к тем или иным влияниям.</w:t>
      </w:r>
    </w:p>
    <w:p w:rsidR="00FD626F" w:rsidRDefault="00FD626F" w:rsidP="00FD626F">
      <w:pPr>
        <w:shd w:val="clear" w:color="auto" w:fill="FFFFFF"/>
        <w:spacing w:line="228" w:lineRule="auto"/>
        <w:ind w:firstLine="567"/>
        <w:jc w:val="both"/>
        <w:rPr>
          <w:color w:val="000000"/>
          <w:spacing w:val="-2"/>
          <w:sz w:val="22"/>
        </w:rPr>
      </w:pPr>
      <w:r>
        <w:rPr>
          <w:color w:val="000000"/>
          <w:spacing w:val="-2"/>
          <w:sz w:val="22"/>
        </w:rPr>
        <w:t>Особым видом стрессогенных факторов являются информационные воздействия, в частности воздействия манипулятивного типа. В связи с этим в последнее время большое внимание в научных и практических разработках уделяется проблеме информационной безопасности государства, общества и личности. В частности, Г.В. Грачев пишет, что выдвижение манипуляций в последнее время на ведущее место в системе угроз информационно-психологической безопасности личности определяется следующими факторами: массовым распространением и включенностью психологических манипуляций в информационно-коммуникативные процессы, эффект действия которых многократно усиливается широкомасштабным и стихийным распространением новейших информационных технологий, средств коммуникации, резким увеличением количества субъектов манипулятивного воздействия (политические, религиозные, мистические организации, рекламные агентств) имеющих доступ к современным манипулятивным технологиям и средствам распространения информации; отсутствием действенной системы социально-психологической защиты личности в масштабах общества в целом, так как традиционные защитные механизмы разрушены или просто неадекватны современным условиям, не сформированы в достаточной степени; (например, НЛП нейролингвистическое програм</w:t>
      </w:r>
      <w:r>
        <w:rPr>
          <w:color w:val="000000"/>
          <w:spacing w:val="-2"/>
          <w:sz w:val="22"/>
        </w:rPr>
        <w:softHyphen/>
        <w:t>мирование и др.).</w:t>
      </w:r>
    </w:p>
    <w:p w:rsidR="00FD626F" w:rsidRDefault="00FD626F" w:rsidP="00FD626F">
      <w:pPr>
        <w:shd w:val="clear" w:color="auto" w:fill="FFFFFF"/>
        <w:tabs>
          <w:tab w:val="left" w:pos="8155"/>
        </w:tabs>
        <w:spacing w:line="228" w:lineRule="auto"/>
        <w:ind w:firstLine="567"/>
        <w:jc w:val="both"/>
        <w:rPr>
          <w:color w:val="000000"/>
          <w:spacing w:val="-2"/>
          <w:sz w:val="22"/>
        </w:rPr>
      </w:pPr>
      <w:r>
        <w:rPr>
          <w:color w:val="000000"/>
          <w:spacing w:val="-2"/>
          <w:sz w:val="22"/>
        </w:rPr>
        <w:t xml:space="preserve">Итак, стресс – это многоуровневый процесс формирования новой функциональной системы срочной или долговременной адаптации. Вариантами исхода взаимодействия организма со стрессором может быть предельное напряжение функциональных механизмов срочной адаптации с угрозой их декомпенсации; вовлечение в реакцию основных метаболических процессов, обеспечивающих стабильную жизнедеятельность на клеточно-молекулярном уровне; допустимость благоприятного исхода. </w:t>
      </w:r>
    </w:p>
    <w:p w:rsidR="00FD626F" w:rsidRDefault="00FD626F" w:rsidP="00FD626F">
      <w:pPr>
        <w:shd w:val="clear" w:color="auto" w:fill="FFFFFF"/>
        <w:spacing w:line="228" w:lineRule="auto"/>
        <w:ind w:firstLine="567"/>
        <w:jc w:val="both"/>
        <w:rPr>
          <w:color w:val="000000"/>
          <w:sz w:val="22"/>
        </w:rPr>
      </w:pPr>
      <w:r>
        <w:rPr>
          <w:color w:val="000000"/>
          <w:sz w:val="22"/>
        </w:rPr>
        <w:t>Особенности стрессовых воздействии и своеобразие возникающих под их влиянием психических расстройств при относительно медленном развитии экстремальной ситуации, так же как и при внезапном ее возникновении, обычно позволяют условно выделять три периода.</w:t>
      </w:r>
    </w:p>
    <w:p w:rsidR="00FD626F" w:rsidRDefault="00FD626F" w:rsidP="00FD626F">
      <w:pPr>
        <w:shd w:val="clear" w:color="auto" w:fill="FFFFFF"/>
        <w:spacing w:line="228" w:lineRule="auto"/>
        <w:ind w:firstLine="567"/>
        <w:jc w:val="both"/>
        <w:rPr>
          <w:color w:val="000000"/>
          <w:spacing w:val="-3"/>
          <w:sz w:val="22"/>
        </w:rPr>
      </w:pPr>
      <w:r>
        <w:rPr>
          <w:color w:val="000000"/>
          <w:spacing w:val="-3"/>
          <w:sz w:val="22"/>
        </w:rPr>
        <w:t>В первый период экстремальное воздействие хотя и развивается в течение нескольких дней, однако затрагивает витальные основы, и в качестве ответа формируются относительно однотипные реакции, определяющиеся разной степенью выраженности тревогой и страхом. Проявления стрессовых реакций у большинства лиц аналогичны таковым при первой стадии реакции на стресс и выражаются в виде снижения двигательной активности или гипердинамии. В отличие от первого, во втором периоде формирования психической дезадаптации значительно большее значение имеют преморбидные особенности личности. Наряду с уже относительно компенсированными переживаниями жизненной ситуации актуальными становятся сообщения об утрате дома, имущества, разобщение с близкими и т.д. Указанные психогенные воздействия обычно растянуты во времени и имеют две качественные характеристики, существенные со стороны психологических механизмов психической адаптации и дезадаптации. С одной стороны, это неопределенность в разрешении ситуации во времени, с другой – понимание обязательного ее завершения. Вторая из названных особенностей обусловливает мобилизацию механизм адаптации в какой-то мере способствует приостановке развития психогенных расстройств на уровне неглубоких, клинически неструктурированных реакций.</w:t>
      </w:r>
      <w:r>
        <w:rPr>
          <w:i/>
          <w:iCs/>
          <w:color w:val="000000"/>
          <w:spacing w:val="-3"/>
          <w:sz w:val="22"/>
        </w:rPr>
        <w:t xml:space="preserve"> </w:t>
      </w:r>
      <w:r>
        <w:rPr>
          <w:color w:val="000000"/>
          <w:spacing w:val="-3"/>
          <w:sz w:val="22"/>
        </w:rPr>
        <w:t>Складывающаяся социально-психологическая ситуация приводит к ломке общественного сознания и смене жизненных ориентиров десятков</w:t>
      </w:r>
      <w:r>
        <w:rPr>
          <w:i/>
          <w:iCs/>
          <w:color w:val="000000"/>
          <w:spacing w:val="-3"/>
          <w:sz w:val="22"/>
        </w:rPr>
        <w:t xml:space="preserve"> </w:t>
      </w:r>
      <w:r>
        <w:rPr>
          <w:color w:val="000000"/>
          <w:spacing w:val="-3"/>
          <w:sz w:val="22"/>
        </w:rPr>
        <w:t xml:space="preserve">миллионов людей. </w:t>
      </w:r>
    </w:p>
    <w:p w:rsidR="00FD626F" w:rsidRDefault="00FD626F" w:rsidP="00FD626F">
      <w:pPr>
        <w:shd w:val="clear" w:color="auto" w:fill="FFFFFF"/>
        <w:tabs>
          <w:tab w:val="left" w:pos="2050"/>
        </w:tabs>
        <w:spacing w:line="228" w:lineRule="auto"/>
        <w:ind w:firstLine="567"/>
        <w:jc w:val="both"/>
        <w:rPr>
          <w:color w:val="000000"/>
          <w:sz w:val="22"/>
        </w:rPr>
      </w:pPr>
      <w:r>
        <w:rPr>
          <w:color w:val="000000"/>
          <w:sz w:val="22"/>
        </w:rPr>
        <w:lastRenderedPageBreak/>
        <w:t>Таким образом, мы можем сказать, что в процессе личностной изменчивости подростков по</w:t>
      </w:r>
      <w:r>
        <w:rPr>
          <w:color w:val="000000"/>
          <w:sz w:val="22"/>
        </w:rPr>
        <w:softHyphen/>
        <w:t>мимо индивидуально-типологических особенностей решающую роль играют социально-информаци</w:t>
      </w:r>
      <w:r>
        <w:rPr>
          <w:color w:val="000000"/>
          <w:sz w:val="22"/>
        </w:rPr>
        <w:softHyphen/>
        <w:t>онные условия среды.</w:t>
      </w:r>
    </w:p>
    <w:p w:rsidR="00FD626F" w:rsidRDefault="00FD626F" w:rsidP="00FD626F">
      <w:pPr>
        <w:shd w:val="clear" w:color="auto" w:fill="FFFFFF"/>
        <w:tabs>
          <w:tab w:val="left" w:pos="2050"/>
        </w:tabs>
        <w:spacing w:line="228" w:lineRule="auto"/>
        <w:ind w:firstLine="567"/>
        <w:jc w:val="both"/>
        <w:rPr>
          <w:color w:val="000000"/>
          <w:sz w:val="22"/>
        </w:rPr>
      </w:pPr>
    </w:p>
    <w:p w:rsidR="00FD626F" w:rsidRDefault="00FD626F" w:rsidP="00FD626F">
      <w:pPr>
        <w:spacing w:line="228" w:lineRule="auto"/>
        <w:jc w:val="center"/>
        <w:rPr>
          <w:b/>
          <w:i/>
          <w:color w:val="000000"/>
          <w:sz w:val="22"/>
        </w:rPr>
      </w:pPr>
      <w:r>
        <w:rPr>
          <w:b/>
          <w:i/>
          <w:color w:val="000000"/>
          <w:sz w:val="22"/>
        </w:rPr>
        <w:t>ЛИТЕРАТУРА</w:t>
      </w:r>
    </w:p>
    <w:p w:rsidR="00FD626F" w:rsidRDefault="00FD626F" w:rsidP="00FD626F">
      <w:pPr>
        <w:numPr>
          <w:ilvl w:val="0"/>
          <w:numId w:val="1"/>
        </w:numPr>
        <w:tabs>
          <w:tab w:val="clear" w:pos="720"/>
          <w:tab w:val="num" w:pos="851"/>
        </w:tabs>
        <w:spacing w:line="228" w:lineRule="auto"/>
        <w:ind w:left="0" w:firstLine="567"/>
        <w:jc w:val="both"/>
        <w:rPr>
          <w:color w:val="000000"/>
          <w:sz w:val="22"/>
        </w:rPr>
      </w:pPr>
      <w:r>
        <w:rPr>
          <w:color w:val="000000"/>
          <w:sz w:val="22"/>
        </w:rPr>
        <w:t>Котова И.Б. Психология личности в России. – Ростов н/Д, 2010.</w:t>
      </w:r>
    </w:p>
    <w:p w:rsidR="00FD626F" w:rsidRDefault="00FD626F" w:rsidP="00FD626F">
      <w:pPr>
        <w:pStyle w:val="1"/>
        <w:widowControl/>
        <w:numPr>
          <w:ilvl w:val="0"/>
          <w:numId w:val="1"/>
        </w:numPr>
        <w:tabs>
          <w:tab w:val="clear" w:pos="720"/>
          <w:tab w:val="num" w:pos="851"/>
        </w:tabs>
        <w:spacing w:line="228" w:lineRule="auto"/>
        <w:ind w:left="0" w:firstLine="567"/>
        <w:jc w:val="both"/>
        <w:rPr>
          <w:color w:val="000000"/>
          <w:sz w:val="22"/>
          <w:szCs w:val="22"/>
        </w:rPr>
      </w:pPr>
      <w:r>
        <w:rPr>
          <w:color w:val="000000"/>
          <w:sz w:val="22"/>
          <w:szCs w:val="22"/>
        </w:rPr>
        <w:t>Магомед-Эминов М.Ш. Трансформация личности. – М., 2008.</w:t>
      </w:r>
    </w:p>
    <w:p w:rsidR="00FD626F" w:rsidRDefault="00FD626F" w:rsidP="00FD626F">
      <w:pPr>
        <w:numPr>
          <w:ilvl w:val="0"/>
          <w:numId w:val="1"/>
        </w:numPr>
        <w:tabs>
          <w:tab w:val="clear" w:pos="720"/>
          <w:tab w:val="num" w:pos="851"/>
        </w:tabs>
        <w:spacing w:line="228" w:lineRule="auto"/>
        <w:ind w:left="0" w:firstLine="567"/>
        <w:jc w:val="both"/>
        <w:rPr>
          <w:color w:val="000000"/>
          <w:sz w:val="22"/>
        </w:rPr>
      </w:pPr>
      <w:r>
        <w:rPr>
          <w:color w:val="000000"/>
          <w:sz w:val="22"/>
        </w:rPr>
        <w:t>Мясищев В.Н. Психология отношений. – Москва – Воронеж, 1995.</w:t>
      </w:r>
    </w:p>
    <w:p w:rsidR="00FD626F" w:rsidRDefault="00FD626F" w:rsidP="00FD626F">
      <w:pPr>
        <w:numPr>
          <w:ilvl w:val="0"/>
          <w:numId w:val="1"/>
        </w:numPr>
        <w:tabs>
          <w:tab w:val="clear" w:pos="720"/>
          <w:tab w:val="num" w:pos="851"/>
        </w:tabs>
        <w:spacing w:line="228" w:lineRule="auto"/>
        <w:ind w:left="0" w:firstLine="567"/>
        <w:jc w:val="both"/>
        <w:rPr>
          <w:color w:val="000000"/>
          <w:sz w:val="22"/>
        </w:rPr>
      </w:pPr>
      <w:r>
        <w:rPr>
          <w:color w:val="000000"/>
          <w:sz w:val="22"/>
        </w:rPr>
        <w:t>Петровский В.А. Личность в психологии: парадигма субъективности. – Ростов н/Д, 1996.</w:t>
      </w:r>
    </w:p>
    <w:p w:rsidR="00215662" w:rsidRDefault="00215662"/>
    <w:sectPr w:rsidR="00215662" w:rsidSect="002156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379CB"/>
    <w:multiLevelType w:val="hybridMultilevel"/>
    <w:tmpl w:val="4718B4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FD626F"/>
    <w:rsid w:val="00215662"/>
    <w:rsid w:val="00FD6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6F"/>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FD626F"/>
    <w:pPr>
      <w:widowControl w:val="0"/>
      <w:spacing w:after="0" w:line="240" w:lineRule="auto"/>
    </w:pPr>
    <w:rPr>
      <w:rFonts w:ascii="Times New Roman" w:eastAsia="Times New Roman" w:hAnsi="Times New Roman"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6962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1459</Words>
  <Characters>8322</Characters>
  <Application>Microsoft Office Word</Application>
  <DocSecurity>0</DocSecurity>
  <Lines>69</Lines>
  <Paragraphs>19</Paragraphs>
  <ScaleCrop>false</ScaleCrop>
  <Company>Grizli777</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2017-01-15T18:34:00Z</dcterms:created>
  <dcterms:modified xsi:type="dcterms:W3CDTF">2017-01-15T18:34:00Z</dcterms:modified>
</cp:coreProperties>
</file>