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463" w:type="dxa"/>
        <w:jc w:val="left"/>
        <w:tblInd w:w="7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3"/>
      </w:tblGrid>
      <w:tr>
        <w:tblPrEx>
          <w:shd w:val="clear" w:color="auto" w:fill="ced7e7"/>
        </w:tblPrEx>
        <w:trPr>
          <w:trHeight w:val="14702" w:hRule="atLeast"/>
        </w:trPr>
        <w:tc>
          <w:tcPr>
            <w:tcW w:type="dxa" w:w="946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МБОУ Казановская СОШ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lang w:val="ru-RU"/>
              </w:rPr>
            </w:pPr>
          </w:p>
          <w:p>
            <w:pPr>
              <w:pStyle w:val="List Paragraph"/>
              <w:bidi w:val="0"/>
              <w:spacing w:before="100" w:after="100" w:line="240" w:lineRule="auto"/>
              <w:ind w:left="720" w:right="0" w:firstLine="0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ru-RU"/>
              </w:rPr>
              <w:t>Программа работы</w:t>
            </w:r>
            <w:r>
              <w:rPr>
                <w:rFonts w:ascii="Times New Roman" w:hAnsi="Times New Roman"/>
                <w:sz w:val="36"/>
                <w:szCs w:val="36"/>
                <w:rtl w:val="0"/>
                <w:lang w:val="ru-RU"/>
              </w:rPr>
              <w:t xml:space="preserve"> </w:t>
            </w:r>
          </w:p>
          <w:p>
            <w:pPr>
              <w:pStyle w:val="List Paragraph"/>
              <w:bidi w:val="0"/>
              <w:spacing w:before="100" w:after="100" w:line="240" w:lineRule="auto"/>
              <w:ind w:left="72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со слабоуспевающими </w:t>
            </w:r>
          </w:p>
          <w:p>
            <w:pPr>
              <w:pStyle w:val="List Paragraph"/>
              <w:bidi w:val="0"/>
              <w:spacing w:before="100" w:after="100" w:line="240" w:lineRule="auto"/>
              <w:ind w:left="720" w:right="0" w:firstLine="0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ru-RU"/>
              </w:rPr>
              <w:t>и неуспевающими детьми</w:t>
            </w:r>
          </w:p>
          <w:p>
            <w:pPr>
              <w:pStyle w:val="List Paragraph"/>
              <w:bidi w:val="0"/>
              <w:spacing w:before="100" w:after="100" w:line="240" w:lineRule="auto"/>
              <w:ind w:left="72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ru-RU"/>
              </w:rPr>
              <w:t>учителя русского языка и литературы</w:t>
            </w:r>
          </w:p>
          <w:p>
            <w:pPr>
              <w:pStyle w:val="List Paragraph"/>
              <w:spacing w:before="100" w:after="10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36"/>
                <w:szCs w:val="36"/>
                <w:lang w:val="ru-RU"/>
              </w:rPr>
            </w:pPr>
          </w:p>
          <w:p>
            <w:pPr>
              <w:pStyle w:val="List Paragraph"/>
              <w:bidi w:val="0"/>
              <w:spacing w:before="100" w:after="100" w:line="240" w:lineRule="auto"/>
              <w:ind w:left="72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ru-RU"/>
              </w:rPr>
              <w:t>Ворониной А</w:t>
            </w: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ru-RU"/>
              </w:rPr>
              <w:t>.</w:t>
            </w:r>
          </w:p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75" w:hanging="675"/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         Главный смысл деятельности учителя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  создать каждому ученику ситуацию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Успех в учении 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единственный источник внутренних сил ребенка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рождающий энергию для преодоления трудностей при изучении таких трудных предметов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 русский язык и литература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разовое переживание успеха может коренным образом изменить психологическое самочувствие ребенка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Успех школьнику может создать учитель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сам переживает радость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Учитель может помочь  слабоуспевающему ученику  подготовить  посильное 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 он должен выступить перед классом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Ученик может отставать в обучении по разным зависящим и независящим от него  причинам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пропуски занятий по болезни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слабое общее физическое развитие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хронических заболеваний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задержка психического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  дети  с диагнозом  обучаются в общеобразовательных классах в связи с отсутствием  классов коррекционных или нежеланием родителей перевести ребенка в специализированный класс или школу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педагогическая запущенность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у ребенка наработанных общеучебных  умений и навыков за предыдущие годы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низкая техника чтения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техника письма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навыков самостоятельности в работе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неблагополучная семья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«улицы»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 Учителя должны 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ученик не усваивает учебную программу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ему можно помочь в этом 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Установить конкретно причины неуспеваемости  учителю и классному руководителю должны помочь школьные узкие специалисты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логопед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социальный педагог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родители ученика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сам и его одноклассники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  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программы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ликвидация пробелов у учащихся в обучении русскому языку и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  успешного индивидуального развития ученика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Первоочередные меры в работе с неуспевающими и слабоуспевающими учащимися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благоприятную атмосферу на уроке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своевременно оказывать помощь на дополнительных занятиях и организовать работу консультантов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изменить формы и методы учебной работы на уроках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преодолеть пассивность обучающихся и превратить их в активный  субъект 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для этого обучающие игры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освободить школьников от страха перед ошибками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создавая ситуацию свободного выбора и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ориентировать  детей на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семья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Отечество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которые охватывают важнейшие стороны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План работы со слабоуспевающими  и неуспевающими 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учащимися на учебный год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tbl>
      <w:tblPr>
        <w:tblW w:w="100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68"/>
        <w:gridCol w:w="234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Мероприятия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Срок</w:t>
            </w:r>
          </w:p>
        </w:tc>
      </w:tr>
      <w:tr>
        <w:tblPrEx>
          <w:shd w:val="clear" w:color="auto" w:fill="ced7e7"/>
        </w:tblPrEx>
        <w:trPr>
          <w:trHeight w:val="212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   Проведение контрольного среза знаний учащихся класса по основным разделам учебного материала предыдущих лет обучения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before="100" w:after="100" w:line="240" w:lineRule="auto"/>
              <w:ind w:left="36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Определение фактического уровня знаний детей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Выявление в знаниях учеников пробелов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которые требуют  ликвидации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Сентябрь 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Установление причин отставания  слабоуспевающих учащихся через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беседы с классным руководителем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 встречи с отдельными родителями 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обязательно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ходе беседы с самим ребенком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Сентябрь 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Ликвидировать пробелы в знаниях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выявленные в ходе контрольных работ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после чего провести повторный контроль знаний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Используя дифференцированный подход при организации самостоятельной работы на уроке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включать посильные индивидуальные задания слабоуспевающему ученику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индивидуальные домашние задания 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Использовать на уроках различные виды опроса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устный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письменный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индивидуальный и др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для объективности результата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Регулярно и систематически опрашивать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выставляя оценки своевременно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не допуская скопления оценок в конце четверти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когда ученик уже не имеет возможности их исправить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Поставить в известность классного руководителя или непосредственно родителей ученика о низкой успеваемости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если наблюдается скопление неудовлетворительных оценок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38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Вести обязательный тематический учет знаний слабоуспевающих учащихся  класса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 возможности  вести тематический учет знаний по предмету детей всего класса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7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Проводить дополнительные 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индивидуальные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занятия для слабоуспевающих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Учить детей навыкам самостоятельной работы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Система работы с неуспевающими детьми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Систему работы по формированию положительного отношения к учению у неуспевающих школьников можно распределить на этапы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Этапы формирования положительного отношения к учению</w:t>
      </w:r>
    </w:p>
    <w:tbl>
      <w:tblPr>
        <w:tblW w:w="9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6"/>
        <w:gridCol w:w="2195"/>
        <w:gridCol w:w="2738"/>
        <w:gridCol w:w="2897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й этап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й этап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й этап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 содержанию учебного материала 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2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Наиболее легкий занимательный материал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независимо от его важности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значимости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Занимательный материал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касающийся сущности изучаемого </w:t>
              <w:tab/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Существенный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важный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но не привлекательный материал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 процессу учения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усвоения знаний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 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2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Действует учитель – ученик только воспринимает </w:t>
              <w:tab/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Ведущим остается учитель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ученик участвует в отдельных звеньях процесса </w:t>
              <w:tab/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Ведущим становится ученик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учитель участвует в отдельных звеньях процесса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 себе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своим силам 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2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Поощрение успехов в учебе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не требующей усилий </w:t>
              <w:tab/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Поощрение успехов в работе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требующей некоторых усилий </w:t>
              <w:tab/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Поощрение успехов в работе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требующий значительных усилий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 учителю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коллективу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2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Подчеркнутая объективность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нейтралитет </w:t>
              <w:tab/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Доброжелательность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внимание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личное расположение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помощь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сочувствие </w:t>
              <w:tab/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Использование суждения наряду с доброжелательностью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помощью и др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Оказание своевременной помощи неуспевающему ученику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определенном этапе урока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387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Этапы урока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Виды помощи в учении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Контроль подготовленности учащихся </w:t>
              <w:tab/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Создание атмосферы особой доброжелательности при опросе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Снижение темпа опроса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разрешение дольше готовиться у доски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Предложение учащимся примерного плана ответа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Разрешение пользоваться наглядными пособиями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помогающими излагать суть явления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Стимулирование оценкой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подбадриванием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похвалой </w:t>
            </w:r>
          </w:p>
        </w:tc>
      </w:tr>
      <w:tr>
        <w:tblPrEx>
          <w:shd w:val="clear" w:color="auto" w:fill="ced7e7"/>
        </w:tblPrEx>
        <w:trPr>
          <w:trHeight w:val="4478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Изложение нового материала 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</w:rPr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Поддержание интереса слабоуспевающих учеников с помощью вопросов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выявляющих степень понимания ими учебного материала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Привлечение их в качестве помощников при подготовке приборов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опытов и 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Привлечение к высказыванию предложений при проблемном обучении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 выводам и обобщениям или объяснению сути проблемы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высказанной сильным учеником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8318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Самостоятельная работа учащихся на уроке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Разбивка заданий на дозы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выделение в сложных заданиях ряда простых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ссылка на аналогичное задание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выполненное ранее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Напоминание приема и способа выполнения задания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Указание на необходимость актуализировать то или иное правило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Ссылка на правила и свойства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которые необходимы для решения задач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упражнений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Инструктирование о рациональных путях выполнения заданий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требованиях к их оформлению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Стимулирование самостоятельных действий слабоуспевающих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Более тщательный контроль их деятельности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указание на ошибки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проверка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исправления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4478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Организация самостоятельной работы вне класса </w:t>
              <w:tab/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</w:rPr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Выбор для групп слабоуспевающих наиболее рациональной системы упражнений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 не механическое увеличение их числа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Более подробное объяснение последовательности выполнения задания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Предупреждение о возможных затруднениях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использование карточек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консультаций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карточек с направляющим планом действий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Профилактика неуспеваемости</w:t>
      </w:r>
    </w:p>
    <w:tbl>
      <w:tblPr>
        <w:tblW w:w="101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5"/>
        <w:gridCol w:w="694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Этапы урока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Акценты в обучении</w:t>
            </w:r>
          </w:p>
        </w:tc>
      </w:tr>
      <w:tr>
        <w:tblPrEx>
          <w:shd w:val="clear" w:color="auto" w:fill="ced7e7"/>
        </w:tblPrEx>
        <w:trPr>
          <w:trHeight w:val="4158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Контроль подготовленности учащихся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Специально контролировать усвоение вопросов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обычно вызывающих у учащихся наибольшее затруднение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Тщательно анализировать и систематизировать ошибки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допускаемые учениками в устных ответах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письменных работах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выявить типичные для класса и концентрировать внимание на их устранении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Контролировать усвоение материала учениками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пропустившими предыдущие уроки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конце темы или раздела обобщить итоги усвоения основных понятий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законов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умений и навыков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выявить причины отставания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Изложение нового материала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Обязательно проверять в ходе урока степень  понимания учащимися основных  элементов излагаемого материала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Стимулировать вопросы со стороны учащихся при затруднениях в усвоении учебного материала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Применять средства поддержания интереса  к усвоению знаний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Обеспечивать разнообразие  методов обучения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позволяющих всем учащимся  активно усваивать материал</w:t>
            </w:r>
          </w:p>
        </w:tc>
      </w:tr>
      <w:tr>
        <w:tblPrEx>
          <w:shd w:val="clear" w:color="auto" w:fill="ced7e7"/>
        </w:tblPrEx>
        <w:trPr>
          <w:trHeight w:val="4798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Самостоятельная работа учащихся на уроке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Подбирать для самостоятельной работы задания  по наиболее существенным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сложным и трудным разделам учебного материала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Стремиться меньшим числом упражнений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 поданных в определенной системе достичь  большего эффекта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Включать в содержание самостоятельной работы упражнения  по устранению ошибок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допущенных при ответах и в письменных работах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Инструктировать о порядке выполнения работы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Стимулировать постановку вопросов к учителю при затруднениях в самостоятельной работе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Умело оказывать помощь ученикам в работе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всемерно развивать их самостоятельность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Учить умениям планировать работу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выполняя ее в должном темпе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 осуществлять контроль</w:t>
            </w:r>
          </w:p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Организация самостоятельной работы вне класса</w:t>
            </w:r>
          </w:p>
        </w:tc>
        <w:tc>
          <w:tcPr>
            <w:tcW w:type="dxa" w:w="6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Обеспечивать в ходе домашней работы повторение пройденного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концентрируя внимание на наиболее существенных элементах  программы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вызывающих обычно наибольшие затруднения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Систематически давать домашние задания по работе над типичными ошибками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Четко инструктировать учащихся о порядке выполнения домашних работ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проверять понимание этих инструкций школьниками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Согласовывать объем домашних заданий с другими учителями класса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исключая перегрузку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особенно слабоуспевающих учеников</w:t>
            </w:r>
          </w:p>
        </w:tc>
      </w:tr>
    </w:tbl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Итогом такого комплексного подхода к отстающему учащемуся 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нормализация учебной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познавательной активности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темповых показателей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обогащение знаниями и представлениями об окружающей действительности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направленная подготовка к восприятию нового учебного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используемой литературы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Шевченко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методическое письмо по организации и содержанию коррекционно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развивающего обучения в условиях общеобразовательных учреждений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//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Начальная школа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1997,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Диагностика и коррекция задержки психического развития у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Пособие для учителей коррекционно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развивающего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Шевченко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АРКТИ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2001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Блинова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Диагностика и коррекция в образовании детей с задержкой психического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Учебное пособие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издательство НЦ ЭНАС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2002</w:t>
      </w:r>
    </w:p>
    <w:p>
      <w:pPr>
        <w:pStyle w:val="Normal.0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Психодиагностика и коррекция детей с нарушениями и отклонениями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Астапов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Микадзе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2001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График проведения дополнительных занятий с отстающими и слабоуспевающими учащимися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по русскому языку и литературе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tbl>
      <w:tblPr>
        <w:tblW w:w="99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0"/>
        <w:gridCol w:w="2421"/>
        <w:gridCol w:w="4128"/>
        <w:gridCol w:w="2547"/>
      </w:tblGrid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№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Дата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Учащиеся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Отметка о явке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99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04.12.2013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среда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06.12.2013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пятница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3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11.12.2013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4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13.12.2013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5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18.12.2013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6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20.12.2013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7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15.01.2014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8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17.01.2014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9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22.01.2014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10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24.01.2014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11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29.01.2014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12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31.01.2014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Егрин Р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 Е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Вечернин М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32"/>
                <w:szCs w:val="32"/>
              </w:rPr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99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02.12.2013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понедельник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05.12.2013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четверг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3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09.12.2013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4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13.12.2013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5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16.12.2013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6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19.12.2013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7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23.12.2013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8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16.01.2014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9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20.01.2014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10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23.01.2014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11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27.01.2014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12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30.01.2014</w:t>
            </w:r>
          </w:p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Филатова Н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Попова К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32"/>
                <w:szCs w:val="32"/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Мордочкина Д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ru-RU"/>
              </w:rPr>
              <w:t>остальные учащиеся – по необходимости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ru-RU"/>
              </w:rPr>
              <w:t>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