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31" w:rsidRPr="00B53831" w:rsidRDefault="00B53831" w:rsidP="00B53831">
      <w:pPr>
        <w:pStyle w:val="2"/>
        <w:spacing w:after="240"/>
        <w:ind w:firstLine="709"/>
        <w:jc w:val="center"/>
        <w:rPr>
          <w:rFonts w:ascii="Times New Roman" w:hAnsi="Times New Roman"/>
          <w:b w:val="0"/>
          <w:i w:val="0"/>
          <w:sz w:val="32"/>
          <w:lang w:eastAsia="ru-RU"/>
        </w:rPr>
      </w:pPr>
      <w:r w:rsidRPr="00B53831">
        <w:rPr>
          <w:rFonts w:ascii="Times New Roman" w:hAnsi="Times New Roman"/>
          <w:b w:val="0"/>
          <w:i w:val="0"/>
          <w:sz w:val="32"/>
          <w:lang w:eastAsia="ru-RU"/>
        </w:rPr>
        <w:t xml:space="preserve">Техника квиллинг как средство для развития воображения у </w:t>
      </w:r>
      <w:proofErr w:type="spellStart"/>
      <w:r w:rsidRPr="00B53831">
        <w:rPr>
          <w:rFonts w:ascii="Times New Roman" w:hAnsi="Times New Roman"/>
          <w:b w:val="0"/>
          <w:i w:val="0"/>
          <w:sz w:val="32"/>
          <w:lang w:eastAsia="ru-RU"/>
        </w:rPr>
        <w:t>школников</w:t>
      </w:r>
      <w:proofErr w:type="spellEnd"/>
      <w:r w:rsidRPr="00B53831">
        <w:rPr>
          <w:rFonts w:ascii="Times New Roman" w:hAnsi="Times New Roman"/>
          <w:b w:val="0"/>
          <w:i w:val="0"/>
          <w:sz w:val="32"/>
          <w:lang w:eastAsia="ru-RU"/>
        </w:rPr>
        <w:t xml:space="preserve"> с </w:t>
      </w:r>
      <w:proofErr w:type="gramStart"/>
      <w:r w:rsidRPr="00B53831">
        <w:rPr>
          <w:rFonts w:ascii="Times New Roman" w:hAnsi="Times New Roman"/>
          <w:b w:val="0"/>
          <w:i w:val="0"/>
          <w:sz w:val="32"/>
          <w:lang w:eastAsia="ru-RU"/>
        </w:rPr>
        <w:t>умственной</w:t>
      </w:r>
      <w:proofErr w:type="gramEnd"/>
      <w:r w:rsidRPr="00B53831">
        <w:rPr>
          <w:rFonts w:ascii="Times New Roman" w:hAnsi="Times New Roman"/>
          <w:b w:val="0"/>
          <w:i w:val="0"/>
          <w:sz w:val="32"/>
          <w:lang w:eastAsia="ru-RU"/>
        </w:rPr>
        <w:t xml:space="preserve"> </w:t>
      </w:r>
      <w:proofErr w:type="spellStart"/>
      <w:r w:rsidRPr="00B53831">
        <w:rPr>
          <w:rFonts w:ascii="Times New Roman" w:hAnsi="Times New Roman"/>
          <w:b w:val="0"/>
          <w:i w:val="0"/>
          <w:sz w:val="32"/>
          <w:lang w:eastAsia="ru-RU"/>
        </w:rPr>
        <w:t>отсталостю</w:t>
      </w:r>
      <w:proofErr w:type="spellEnd"/>
      <w:r w:rsidRPr="00B53831">
        <w:rPr>
          <w:rFonts w:ascii="Times New Roman" w:hAnsi="Times New Roman"/>
          <w:b w:val="0"/>
          <w:i w:val="0"/>
          <w:sz w:val="32"/>
          <w:lang w:eastAsia="ru-RU"/>
        </w:rPr>
        <w:t>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bCs/>
          <w:color w:val="1A0801"/>
          <w:sz w:val="28"/>
          <w:szCs w:val="28"/>
          <w:lang w:eastAsia="ru-RU"/>
        </w:rPr>
        <w:t>Квиллинг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 (</w:t>
      </w:r>
      <w:proofErr w:type="spellStart"/>
      <w:r w:rsidRPr="00EF516B">
        <w:rPr>
          <w:rFonts w:ascii="Times New Roman" w:eastAsia="Times New Roman" w:hAnsi="Times New Roman"/>
          <w:bCs/>
          <w:color w:val="1A0801"/>
          <w:sz w:val="28"/>
          <w:szCs w:val="28"/>
          <w:lang w:eastAsia="ru-RU"/>
        </w:rPr>
        <w:t>quilling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) или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бумагокручение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— искусство изготовления плоских или объемных композиций из скрученных в спиральки длинных и узких полосок бумаги – удивительно красивый и очень изящный вид искусства. Практикуется этот вид искусства еще со времен Ренессанса. Произошло название «</w:t>
      </w:r>
      <w:r w:rsidRPr="00EF516B">
        <w:rPr>
          <w:rFonts w:ascii="Times New Roman" w:eastAsia="Times New Roman" w:hAnsi="Times New Roman"/>
          <w:bCs/>
          <w:color w:val="1A0801"/>
          <w:sz w:val="28"/>
          <w:szCs w:val="28"/>
          <w:lang w:eastAsia="ru-RU"/>
        </w:rPr>
        <w:t>квиллинг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» от слова «</w:t>
      </w:r>
      <w:proofErr w:type="spellStart"/>
      <w:r w:rsidRPr="00EF516B">
        <w:rPr>
          <w:rFonts w:ascii="Times New Roman" w:eastAsia="Times New Roman" w:hAnsi="Times New Roman"/>
          <w:i/>
          <w:iCs/>
          <w:color w:val="1A0801"/>
          <w:sz w:val="28"/>
          <w:szCs w:val="28"/>
          <w:lang w:eastAsia="ru-RU"/>
        </w:rPr>
        <w:t>quill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», что означает «птичье перо»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.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Техника  заключается в следующем: из узких полосок бумаги закручиваются рулончики (роллы), которые затем придаются форме и с помощью клея склеиваются.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В наши дни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бумагокручение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Корейская школа квиллинга несколько отличается от </w:t>
      </w:r>
      <w:proofErr w:type="gram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европейской</w:t>
      </w:r>
      <w:proofErr w:type="gram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. Современные европейские работы, как правило, состоят из небольшого числа деталей, они лаконичны, напоминают мозаики, украшают открытки и рамочки. Восточные же мастера создают сложные произведения, больше похожие на шедевры ювелирного искусства. Тончайшее объёмное «кружево» сплетается из сотен мелких деталей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Квиллинг требует аккуратности и усидчивости, способствуя развитию мелкой моторики и воображения, внимания, пространственного мышления, художественного и эстетического вкусов.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Развивая мелкую моторику ребенка через конструирование из бумаги в технике квиллинг, мы развиваем его память, внимание, речь, воображение, одним словом - творчески мыслящего человека. Дети через практическую деятельность лучше воспринимают пространственное отношение окружающего мира, аналитическое и пространственное мышление,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lastRenderedPageBreak/>
        <w:t>восприятие и воспроизведение детали и целого предмета, объема и плоскости. Эти знания и представления прочны пот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ому, что, как писал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Н.Д.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Бартрам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: «вещь, сделанная 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самим ребенком, соединена с ним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живым нервом, и все, что передается е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го психике по этому пути, будет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неизмеримо живее, интенсивнее, глубже и прочнее того, что пойдет по 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чужому, фабричному измышлению».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Дети учатся сравнивать различные материалы между собой, находить общее и различия. Создание поделки помогает развитию воображения детей, спо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собности увидеть в листе бумаги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необыкновенный образ. </w:t>
      </w:r>
    </w:p>
    <w:p w:rsidR="00B53831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Д.И.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Эльконин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говорил о связи руки и мозга:   «чем лучше и чаще ребенок работает рукой, развивая мелкую моторику, тем лучше и активнее работает его мозг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».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Интерес у младших школьников зависит также от эмоционального окраса и отношения к исследуемому предмету. При этом ребенок всегда видит и готов по-своему оценить прекрасное, а если это прекрасное сделано своими собственными руками, то интерес 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растет и углубляется быстрее.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Также решаются и педагогические задачи: развитие мелкой моторики пальцев рук, внимание, усидчивость, усердие, аккуратность, сотрудничество и многое другое.</w:t>
      </w:r>
    </w:p>
    <w:p w:rsidR="00B53831" w:rsidRPr="00EF516B" w:rsidRDefault="00B53831" w:rsidP="00B538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Процесс изготовления конструкций из бумаги был освещен и изучен в работах В.Г. Нечаевой, Н.Н.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Подъякова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, Е.А.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Флёриной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, З.В.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Лиштван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и др. Так, З.В.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Лиштван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пишет:  «конструирование - прежде всего важное средство умственного воспитания детей. В системе умственного воспитания большая роль принадлежит формированию сенсорных способностей. Наиболее успешно сенсорные способности развиваются в продуктивной деятельности»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.</w:t>
      </w:r>
    </w:p>
    <w:p w:rsidR="00B53831" w:rsidRPr="00EF516B" w:rsidRDefault="00B53831" w:rsidP="00B538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В своем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исследовании Е.К. </w:t>
      </w:r>
      <w:proofErr w:type="spellStart"/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Брыкина</w:t>
      </w:r>
      <w:proofErr w:type="spellEnd"/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 отмечает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: «конструктивная деятельность, как любая продуктивная деятельность, дает возможность ребенку глубже познать свойства предметов (цвет, величину, положение в пространстве), что в свою очередь ведет к р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азвитию воображения».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lastRenderedPageBreak/>
        <w:t xml:space="preserve">О роли деятельности в психическом развитии личности, о её решающем значении для формирования эстетического восприятия ребенка младшего школьного  возраста говорили такие отечественные психологи, как Л. А.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Венгер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, А. В. Запорожец, А. Н. Леонтьев, В. М. Теплов.  По их мнению, формирующиеся на основе определенных видов практической деятельности познавательные процессы создают необходимые предпосылки для овладения новыми, более сложными видами практической деятельности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36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С точки зрения А. Н. Леонтьева: «деятельность не только обуславливает развитие более тонких, точных ощущений и восприятий ребенка, но и в значительной степени формирует его чувства, способности, умения и навыки, способствует развитию воображения, интересов, эмоций»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36"/>
          <w:szCs w:val="28"/>
          <w:lang w:eastAsia="ru-RU"/>
        </w:rPr>
      </w:pPr>
      <w:r w:rsidRPr="00EF51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мнению </w:t>
      </w:r>
      <w:r w:rsidRPr="00EF516B">
        <w:rPr>
          <w:rFonts w:ascii="Times New Roman" w:hAnsi="Times New Roman"/>
          <w:sz w:val="28"/>
        </w:rPr>
        <w:t xml:space="preserve">О.П. </w:t>
      </w:r>
      <w:proofErr w:type="spellStart"/>
      <w:r w:rsidRPr="00EF516B">
        <w:rPr>
          <w:rFonts w:ascii="Times New Roman" w:hAnsi="Times New Roman"/>
          <w:sz w:val="28"/>
        </w:rPr>
        <w:t>Гаврилушкин</w:t>
      </w:r>
      <w:r>
        <w:rPr>
          <w:rFonts w:ascii="Times New Roman" w:hAnsi="Times New Roman"/>
          <w:sz w:val="28"/>
        </w:rPr>
        <w:t>ой</w:t>
      </w:r>
      <w:proofErr w:type="spellEnd"/>
      <w:r w:rsidRPr="00EF516B">
        <w:rPr>
          <w:rFonts w:ascii="Times New Roman" w:hAnsi="Times New Roman"/>
          <w:sz w:val="28"/>
        </w:rPr>
        <w:t>, Т.Н. Головин</w:t>
      </w:r>
      <w:r>
        <w:rPr>
          <w:rFonts w:ascii="Times New Roman" w:hAnsi="Times New Roman"/>
          <w:sz w:val="28"/>
        </w:rPr>
        <w:t>ой</w:t>
      </w:r>
      <w:r w:rsidRPr="00EF516B">
        <w:rPr>
          <w:rFonts w:ascii="Times New Roman" w:hAnsi="Times New Roman"/>
          <w:sz w:val="28"/>
        </w:rPr>
        <w:t xml:space="preserve">, И.А. </w:t>
      </w:r>
      <w:proofErr w:type="spellStart"/>
      <w:r w:rsidRPr="00EF516B">
        <w:rPr>
          <w:rFonts w:ascii="Times New Roman" w:hAnsi="Times New Roman"/>
          <w:sz w:val="28"/>
        </w:rPr>
        <w:t>Грошенков</w:t>
      </w:r>
      <w:r>
        <w:rPr>
          <w:rFonts w:ascii="Times New Roman" w:hAnsi="Times New Roman"/>
          <w:sz w:val="28"/>
        </w:rPr>
        <w:t>а</w:t>
      </w:r>
      <w:proofErr w:type="spellEnd"/>
      <w:r w:rsidRPr="00EF516B">
        <w:rPr>
          <w:rFonts w:ascii="Times New Roman" w:hAnsi="Times New Roman"/>
          <w:sz w:val="28"/>
        </w:rPr>
        <w:t>, Давыдов</w:t>
      </w:r>
      <w:r>
        <w:rPr>
          <w:rFonts w:ascii="Times New Roman" w:hAnsi="Times New Roman"/>
          <w:sz w:val="28"/>
        </w:rPr>
        <w:t>а</w:t>
      </w:r>
      <w:r w:rsidRPr="00EF516B">
        <w:rPr>
          <w:rFonts w:ascii="Times New Roman" w:hAnsi="Times New Roman"/>
          <w:sz w:val="28"/>
        </w:rPr>
        <w:t xml:space="preserve"> В.В., Коршунов</w:t>
      </w:r>
      <w:r>
        <w:rPr>
          <w:rFonts w:ascii="Times New Roman" w:hAnsi="Times New Roman"/>
          <w:sz w:val="28"/>
        </w:rPr>
        <w:t>ой</w:t>
      </w:r>
      <w:r w:rsidRPr="00EF516B">
        <w:rPr>
          <w:rFonts w:ascii="Times New Roman" w:hAnsi="Times New Roman"/>
          <w:sz w:val="28"/>
        </w:rPr>
        <w:t xml:space="preserve"> Л.С., Кравцов</w:t>
      </w:r>
      <w:r>
        <w:rPr>
          <w:rFonts w:ascii="Times New Roman" w:hAnsi="Times New Roman"/>
          <w:sz w:val="28"/>
        </w:rPr>
        <w:t>ой</w:t>
      </w:r>
      <w:r w:rsidRPr="00EF516B">
        <w:rPr>
          <w:rFonts w:ascii="Times New Roman" w:hAnsi="Times New Roman"/>
          <w:sz w:val="28"/>
        </w:rPr>
        <w:t xml:space="preserve"> Е.Е., Леонтьев</w:t>
      </w:r>
      <w:r>
        <w:rPr>
          <w:rFonts w:ascii="Times New Roman" w:hAnsi="Times New Roman"/>
          <w:sz w:val="28"/>
        </w:rPr>
        <w:t>а</w:t>
      </w:r>
      <w:r w:rsidRPr="00EF516B">
        <w:rPr>
          <w:rFonts w:ascii="Times New Roman" w:hAnsi="Times New Roman"/>
          <w:sz w:val="28"/>
        </w:rPr>
        <w:t xml:space="preserve"> А.Н., Мухин</w:t>
      </w:r>
      <w:r>
        <w:rPr>
          <w:rFonts w:ascii="Times New Roman" w:hAnsi="Times New Roman"/>
          <w:sz w:val="28"/>
        </w:rPr>
        <w:t>ой</w:t>
      </w:r>
      <w:r w:rsidRPr="00EF516B">
        <w:rPr>
          <w:rFonts w:ascii="Times New Roman" w:hAnsi="Times New Roman"/>
          <w:sz w:val="28"/>
        </w:rPr>
        <w:t xml:space="preserve"> В.С., Н.П. Палагин</w:t>
      </w:r>
      <w:r>
        <w:rPr>
          <w:rFonts w:ascii="Times New Roman" w:hAnsi="Times New Roman"/>
          <w:sz w:val="28"/>
        </w:rPr>
        <w:t>ой</w:t>
      </w:r>
      <w:r w:rsidRPr="00EF516B">
        <w:rPr>
          <w:rFonts w:ascii="Times New Roman" w:hAnsi="Times New Roman"/>
          <w:sz w:val="28"/>
        </w:rPr>
        <w:t xml:space="preserve">, Д.Б. </w:t>
      </w:r>
      <w:proofErr w:type="spellStart"/>
      <w:r w:rsidRPr="00EF516B">
        <w:rPr>
          <w:rFonts w:ascii="Times New Roman" w:hAnsi="Times New Roman"/>
          <w:sz w:val="28"/>
        </w:rPr>
        <w:t>Эльконин</w:t>
      </w:r>
      <w:r>
        <w:rPr>
          <w:rFonts w:ascii="Times New Roman" w:hAnsi="Times New Roman"/>
          <w:sz w:val="28"/>
        </w:rPr>
        <w:t>а</w:t>
      </w:r>
      <w:proofErr w:type="spellEnd"/>
      <w:r w:rsidRPr="00EF51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EF516B">
        <w:rPr>
          <w:rFonts w:ascii="Times New Roman" w:hAnsi="Times New Roman"/>
          <w:sz w:val="28"/>
        </w:rPr>
        <w:t xml:space="preserve">оображение формируется </w:t>
      </w:r>
      <w:proofErr w:type="gramStart"/>
      <w:r w:rsidRPr="00EF516B">
        <w:rPr>
          <w:rFonts w:ascii="Times New Roman" w:hAnsi="Times New Roman"/>
          <w:sz w:val="28"/>
        </w:rPr>
        <w:t>в</w:t>
      </w:r>
      <w:proofErr w:type="gramEnd"/>
      <w:r w:rsidRPr="00EF516B">
        <w:rPr>
          <w:rFonts w:ascii="Times New Roman" w:hAnsi="Times New Roman"/>
          <w:sz w:val="28"/>
        </w:rPr>
        <w:t xml:space="preserve"> иг</w:t>
      </w:r>
      <w:r>
        <w:rPr>
          <w:rFonts w:ascii="Times New Roman" w:hAnsi="Times New Roman"/>
          <w:sz w:val="28"/>
        </w:rPr>
        <w:t>ровой, учебной, трудовой деятельности</w:t>
      </w:r>
      <w:r w:rsidRPr="00EF516B">
        <w:rPr>
          <w:rFonts w:ascii="Times New Roman" w:hAnsi="Times New Roman"/>
          <w:sz w:val="28"/>
        </w:rPr>
        <w:t>, а сама деятельность значительно улучшается при повышении уровня развития воображения</w:t>
      </w:r>
      <w:r>
        <w:rPr>
          <w:rFonts w:ascii="Times New Roman" w:hAnsi="Times New Roman"/>
          <w:bCs/>
          <w:sz w:val="28"/>
        </w:rPr>
        <w:t>.</w:t>
      </w:r>
    </w:p>
    <w:p w:rsidR="00B53831" w:rsidRPr="00EF516B" w:rsidRDefault="00B53831" w:rsidP="00B53831">
      <w:pPr>
        <w:shd w:val="clear" w:color="auto" w:fill="FFFFFF"/>
        <w:spacing w:after="210"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Если деятельность способствует развитию  воображения, то и воображение возникает и развивается в процессе труда, и основное его значение состоит в том, что без него невозможен любой труд человека, т.к. невозможно трудиться, не представляя себе конечного и промежуточных результатов. Ни один школьный предмет не может усваиваться полностью без деятельности воображения. Без  воображения, невозможно принять решение и найти выход в проблемной ситуации, когда человек не обладает нужной полнотой знаний.</w:t>
      </w:r>
    </w:p>
    <w:p w:rsidR="00B53831" w:rsidRDefault="00B53831" w:rsidP="00B53831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F516B">
        <w:rPr>
          <w:rFonts w:ascii="Times New Roman" w:eastAsia="Times New Roman" w:hAnsi="Times New Roman"/>
          <w:b/>
          <w:color w:val="1A0801"/>
          <w:sz w:val="28"/>
          <w:szCs w:val="28"/>
          <w:lang w:eastAsia="ru-RU"/>
        </w:rPr>
        <w:t xml:space="preserve">   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Развивать воображение детей младшего школьного возраста </w:t>
      </w:r>
      <w:r w:rsidRPr="00EF516B">
        <w:rPr>
          <w:rFonts w:ascii="Times New Roman" w:hAnsi="Times New Roman"/>
          <w:sz w:val="28"/>
          <w:szCs w:val="28"/>
        </w:rPr>
        <w:t xml:space="preserve">возможно только при условии развития мелкой моторики. Что в свою очередь способствует  умению логически рассуждать, иметь хорошую  память и внимание, связную речь, и творческие способности.  </w:t>
      </w:r>
      <w:proofErr w:type="gramStart"/>
      <w:r w:rsidRPr="00EF516B">
        <w:rPr>
          <w:rFonts w:ascii="Times New Roman" w:hAnsi="Times New Roman"/>
          <w:sz w:val="28"/>
          <w:szCs w:val="28"/>
        </w:rPr>
        <w:t xml:space="preserve">Такие учёные, как Л.В. </w:t>
      </w:r>
      <w:proofErr w:type="spellStart"/>
      <w:r w:rsidRPr="00EF516B">
        <w:rPr>
          <w:rFonts w:ascii="Times New Roman" w:hAnsi="Times New Roman"/>
          <w:sz w:val="28"/>
          <w:szCs w:val="28"/>
        </w:rPr>
        <w:t>Занков</w:t>
      </w:r>
      <w:proofErr w:type="spellEnd"/>
      <w:r w:rsidRPr="00EF516B">
        <w:rPr>
          <w:rFonts w:ascii="Times New Roman" w:hAnsi="Times New Roman"/>
          <w:sz w:val="28"/>
          <w:szCs w:val="28"/>
        </w:rPr>
        <w:t xml:space="preserve">, А. Р. </w:t>
      </w:r>
      <w:proofErr w:type="spellStart"/>
      <w:r w:rsidRPr="00EF516B">
        <w:rPr>
          <w:rFonts w:ascii="Times New Roman" w:hAnsi="Times New Roman"/>
          <w:sz w:val="28"/>
          <w:szCs w:val="28"/>
        </w:rPr>
        <w:t>Лурия</w:t>
      </w:r>
      <w:proofErr w:type="spellEnd"/>
      <w:r w:rsidRPr="00EF516B">
        <w:rPr>
          <w:rFonts w:ascii="Times New Roman" w:hAnsi="Times New Roman"/>
          <w:sz w:val="28"/>
          <w:szCs w:val="28"/>
        </w:rPr>
        <w:t xml:space="preserve">, М.С. Певзнер, Г.Е. Сухарева считают, что нарушения в развитии мелкой моторики или недостаточное развитие её </w:t>
      </w:r>
      <w:r w:rsidRPr="00EF516B">
        <w:rPr>
          <w:rFonts w:ascii="Times New Roman" w:hAnsi="Times New Roman"/>
          <w:sz w:val="28"/>
          <w:szCs w:val="28"/>
        </w:rPr>
        <w:lastRenderedPageBreak/>
        <w:t>является одним из характерных симптомов умственной отсталости и нервно-психических расстройств – это подтверждает тот факт, что у детей с умственной отсталостью, наблюдается недостаточное  развитие мелких мышц руки.</w:t>
      </w:r>
      <w:proofErr w:type="gramEnd"/>
      <w:r w:rsidRPr="00EF516B">
        <w:rPr>
          <w:rFonts w:ascii="Times New Roman" w:hAnsi="Times New Roman"/>
          <w:sz w:val="28"/>
          <w:szCs w:val="28"/>
        </w:rPr>
        <w:t xml:space="preserve"> Особенно слабо развита координация движения ведущей руки (т.е. умение держать ручку, карандаш или ножницы в качестве рабочего инструмента), способность детей работать в системе « глаз-рука» (срисовывать, копировать, повторять графические элементы), отсутствует гибкость и точность в выполнении практических действий (неуклюжесть и неряшливость), а это значительно осложняет работ</w:t>
      </w:r>
      <w:r>
        <w:rPr>
          <w:rFonts w:ascii="Times New Roman" w:hAnsi="Times New Roman"/>
          <w:sz w:val="28"/>
          <w:szCs w:val="28"/>
        </w:rPr>
        <w:t>у ручного труда</w:t>
      </w:r>
      <w:r>
        <w:rPr>
          <w:rFonts w:ascii="Times New Roman" w:hAnsi="Times New Roman"/>
          <w:bCs/>
          <w:sz w:val="28"/>
        </w:rPr>
        <w:t>.</w:t>
      </w:r>
    </w:p>
    <w:p w:rsidR="00B53831" w:rsidRPr="00EF516B" w:rsidRDefault="00B53831" w:rsidP="00B53831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F516B">
        <w:rPr>
          <w:rFonts w:ascii="Times New Roman" w:hAnsi="Times New Roman"/>
          <w:sz w:val="28"/>
          <w:szCs w:val="28"/>
        </w:rPr>
        <w:t xml:space="preserve"> В.А. Сухомлинский писал: « истоки способностей и дарований детей – на кончиках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ребёнок умнее …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. </w:t>
      </w:r>
      <w:proofErr w:type="gramStart"/>
      <w:r w:rsidRPr="00EF516B">
        <w:rPr>
          <w:rFonts w:ascii="Times New Roman" w:hAnsi="Times New Roman"/>
          <w:sz w:val="28"/>
          <w:szCs w:val="28"/>
        </w:rPr>
        <w:t>Таким образом, можно констатировать  единство взглядов всех ученых на то, что мелкая моторика – основа развития, своего рода «локомотив» всех психических процессов (внимание, память, восприятие, мышление, воображение, речь).</w:t>
      </w:r>
      <w:proofErr w:type="gramEnd"/>
      <w:r w:rsidRPr="00EF516B">
        <w:rPr>
          <w:rFonts w:ascii="Times New Roman" w:hAnsi="Times New Roman"/>
          <w:sz w:val="28"/>
          <w:szCs w:val="28"/>
        </w:rPr>
        <w:t xml:space="preserve"> Именно мелкая моторика  является показателем развития ребёнка.</w:t>
      </w:r>
    </w:p>
    <w:p w:rsidR="00B53831" w:rsidRPr="00EF516B" w:rsidRDefault="00B53831" w:rsidP="00B5383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1A0801"/>
          <w:sz w:val="28"/>
          <w:szCs w:val="28"/>
          <w:lang w:eastAsia="ru-RU"/>
        </w:rPr>
      </w:pPr>
      <w:r w:rsidRPr="00EF516B">
        <w:rPr>
          <w:rFonts w:ascii="Times New Roman" w:hAnsi="Times New Roman"/>
          <w:sz w:val="28"/>
          <w:szCs w:val="28"/>
        </w:rPr>
        <w:t xml:space="preserve">Всем </w:t>
      </w:r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 xml:space="preserve">известные педагоги  </w:t>
      </w:r>
      <w:proofErr w:type="spellStart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З.В.Лиштван</w:t>
      </w:r>
      <w:proofErr w:type="spellEnd"/>
      <w:r w:rsidRPr="00EF516B"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,  В.Г.Нечаева, Л.А.Парамонова, Т.С.Комарова  предлагали для всестороннего развития ребенка использовать художественный ручной труд, так как, в разных видах творческой деятельности ребёнок младшего школьного возраста создает личностную, пространственную реальность, отк</w:t>
      </w:r>
      <w:r>
        <w:rPr>
          <w:rFonts w:ascii="Times New Roman" w:eastAsia="Times New Roman" w:hAnsi="Times New Roman"/>
          <w:color w:val="1A0801"/>
          <w:sz w:val="28"/>
          <w:szCs w:val="28"/>
          <w:lang w:eastAsia="ru-RU"/>
        </w:rPr>
        <w:t>рывая мир по-своему и себя в нём.</w:t>
      </w:r>
    </w:p>
    <w:p w:rsidR="00B53831" w:rsidRPr="00EF516B" w:rsidRDefault="00B53831" w:rsidP="00B538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hAnsi="Times New Roman"/>
          <w:sz w:val="28"/>
          <w:szCs w:val="28"/>
        </w:rPr>
        <w:t>Искусство квиллинга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 помогает детям младшего школьного возраста с умственной отсталостью достичь того уровня трудовых, художественных  навыков, которые необходимы им для социальной адаптации, организации досуга, формирования общей культуры.  </w:t>
      </w:r>
      <w:r w:rsidRPr="00EF516B">
        <w:rPr>
          <w:rFonts w:ascii="Times New Roman" w:hAnsi="Times New Roman"/>
          <w:sz w:val="28"/>
          <w:szCs w:val="28"/>
        </w:rPr>
        <w:t xml:space="preserve">Являясь наиболее доступным для детей с ограниченными возможностями в развитии, этот вид прикладного творчества обладает необходимой эмоциональностью, привлекательностью, </w:t>
      </w:r>
      <w:r w:rsidRPr="00EF516B">
        <w:rPr>
          <w:rFonts w:ascii="Times New Roman" w:hAnsi="Times New Roman"/>
          <w:sz w:val="28"/>
          <w:szCs w:val="28"/>
        </w:rPr>
        <w:lastRenderedPageBreak/>
        <w:t xml:space="preserve">эффективностью и предполагает развитие у детей мелкой моторики, художественного вкуса, творческих способностей и воображения. </w:t>
      </w:r>
    </w:p>
    <w:p w:rsidR="00B53831" w:rsidRPr="00EF516B" w:rsidRDefault="00B53831" w:rsidP="00B538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Приемы работы в данной технике очень просты и детям с ограниченными возможностями здоровья доступны для понимания. Техника экономична во времени, не дорогая в материальном плане,  высокохудожественна, актуальна и красочна для современного интерьера. Работы в данной технике являются хорошим сувениром, подарком и дополнительным заработком. Квиллинг – увлекательное занятие для детей и взрослых с эффектным результатом работы.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Техника квиллинг является современным направлением декоративно–прикладного искусства и наделена множеством практичных функций для обучения детей с умственной отсталостью.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Данная техника имеет ряд преимуществ перед другими направлениями декоративно – прикладного искусства, таких как: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- относительно дешевые и доступные материалы (цветная офисная бумага и клей ПВА);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- легко изготавливаемые приспособления для выполнения элементов в технике квиллинга (на основе зубочистки или пластмассовой трубочки);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легко доступные</w:t>
      </w:r>
      <w:proofErr w:type="gram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усвоения приемы работы в данной технике, развивающие мелкую моторику;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- большая возможность для самовыражения учащихся и проявления творческих способностей;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- изделия в технике квиллинга  высокохудожественны и гармонично сочетаемы в современном интерьере.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 как квиллинг - достаточно древнее искусство, он проникал в культуры разных стран постепенно, поэтому возникло несколько видов (течений). Самые заметные виды квиллинга сейчас - это: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объема: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плоский</w:t>
      </w:r>
      <w:proofErr w:type="gram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квиллинг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полуобъемный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квиллинг;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3д или объемный квиллинг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зависи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мости от цвета квиллинг бывает: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монохромный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черно-белый;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разноцветный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школы/стиля: корейская школа и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европейская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отображению объектов: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фантазийный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геометрический, абстрактный;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натуралистичный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приемам: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роллах;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контурный (силуэтный, графический) квиллинг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петельчастый</w:t>
      </w:r>
      <w:proofErr w:type="spell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хаскинг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бихайв</w:t>
      </w:r>
      <w:proofErr w:type="spell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beehive</w:t>
      </w:r>
      <w:proofErr w:type="spell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technique</w:t>
      </w:r>
      <w:proofErr w:type="spell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) квиллинг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смешанный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объектов: </w:t>
      </w: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квиллинг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топиар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квиллинг открыток; квиллинг панно и картин; квиллинг шкатулок; квиллинг фигурок; </w:t>
      </w:r>
      <w:proofErr w:type="gram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плоский</w:t>
      </w:r>
      <w:proofErr w:type="gram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квиллинг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831" w:rsidRPr="00EF516B" w:rsidRDefault="00B53831" w:rsidP="00B538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Плоский квиллинг - самый распространенный вид, именно с него начинают знакомство с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квиллингом</w:t>
      </w:r>
      <w:proofErr w:type="spell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начинающие.</w:t>
      </w:r>
    </w:p>
    <w:p w:rsidR="00B53831" w:rsidRPr="00EF516B" w:rsidRDefault="00B53831" w:rsidP="00B5383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proofErr w:type="spellStart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>квиллингу</w:t>
      </w:r>
      <w:proofErr w:type="spellEnd"/>
      <w:r w:rsidRPr="00EF516B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детей с умственной отсталостью  является  актуальным в современных условиях  и способствует совершенствованию возможностей сохранных и нарушенных анализаторов, овладению рациональными приемами их использования в практической деятельности, подготовке к самостоятельной жизни, общественно-полезному труду.</w:t>
      </w:r>
    </w:p>
    <w:p w:rsidR="0068160F" w:rsidRDefault="0068160F"/>
    <w:sectPr w:rsidR="0068160F" w:rsidSect="0068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31"/>
    <w:rsid w:val="0068160F"/>
    <w:rsid w:val="00B5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538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83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1513</Words>
  <Characters>8625</Characters>
  <Application>Microsoft Office Word</Application>
  <DocSecurity>0</DocSecurity>
  <Lines>71</Lines>
  <Paragraphs>20</Paragraphs>
  <ScaleCrop>false</ScaleCrop>
  <Company>home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2018-11-13T16:18:00Z</dcterms:created>
  <dcterms:modified xsi:type="dcterms:W3CDTF">2018-11-13T16:21:00Z</dcterms:modified>
</cp:coreProperties>
</file>